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6DDF" w14:textId="77777777" w:rsidR="00654A41" w:rsidRDefault="00654A41"/>
    <w:p w14:paraId="6C51BE91" w14:textId="77777777" w:rsidR="00654A41" w:rsidRDefault="00654A41"/>
    <w:p w14:paraId="43050A21" w14:textId="77777777" w:rsidR="00654A41" w:rsidRPr="00637069" w:rsidRDefault="00654A41" w:rsidP="00637069">
      <w:pPr>
        <w:jc w:val="center"/>
        <w:rPr>
          <w:sz w:val="36"/>
          <w:szCs w:val="36"/>
        </w:rPr>
      </w:pPr>
    </w:p>
    <w:p w14:paraId="4E3FCE7F" w14:textId="77777777" w:rsidR="00637069" w:rsidRPr="00637069" w:rsidRDefault="00637069" w:rsidP="00637069">
      <w:pPr>
        <w:jc w:val="center"/>
        <w:rPr>
          <w:rFonts w:ascii="Times New Roman" w:hAnsi="Times New Roman" w:cs="Times New Roman"/>
          <w:sz w:val="36"/>
          <w:szCs w:val="36"/>
        </w:rPr>
      </w:pPr>
      <w:r w:rsidRPr="00637069">
        <w:rPr>
          <w:rFonts w:ascii="Times New Roman" w:hAnsi="Times New Roman" w:cs="Times New Roman"/>
          <w:sz w:val="36"/>
          <w:szCs w:val="36"/>
        </w:rPr>
        <w:t xml:space="preserve">Determination of triglyceride levels in </w:t>
      </w:r>
      <w:proofErr w:type="spellStart"/>
      <w:r w:rsidRPr="00637069">
        <w:rPr>
          <w:rFonts w:ascii="Times New Roman" w:hAnsi="Times New Roman" w:cs="Times New Roman"/>
          <w:i/>
          <w:iCs/>
          <w:sz w:val="36"/>
          <w:szCs w:val="36"/>
        </w:rPr>
        <w:t>Nucella</w:t>
      </w:r>
      <w:proofErr w:type="spellEnd"/>
      <w:r w:rsidRPr="00637069">
        <w:rPr>
          <w:rFonts w:ascii="Times New Roman" w:hAnsi="Times New Roman" w:cs="Times New Roman"/>
          <w:i/>
          <w:iCs/>
          <w:sz w:val="36"/>
          <w:szCs w:val="36"/>
        </w:rPr>
        <w:t xml:space="preserve"> </w:t>
      </w:r>
      <w:proofErr w:type="spellStart"/>
      <w:r w:rsidRPr="00637069">
        <w:rPr>
          <w:rFonts w:ascii="Times New Roman" w:hAnsi="Times New Roman" w:cs="Times New Roman"/>
          <w:i/>
          <w:iCs/>
          <w:sz w:val="36"/>
          <w:szCs w:val="36"/>
        </w:rPr>
        <w:t>ostrina</w:t>
      </w:r>
      <w:proofErr w:type="spellEnd"/>
      <w:r w:rsidRPr="00637069">
        <w:rPr>
          <w:rFonts w:ascii="Times New Roman" w:hAnsi="Times New Roman" w:cs="Times New Roman"/>
          <w:sz w:val="36"/>
          <w:szCs w:val="36"/>
        </w:rPr>
        <w:t xml:space="preserve"> using quantitative NMR spectroscopy</w:t>
      </w:r>
    </w:p>
    <w:p w14:paraId="08EB8451" w14:textId="77777777" w:rsidR="00637069" w:rsidRDefault="00637069" w:rsidP="00654A41">
      <w:pPr>
        <w:spacing w:line="480" w:lineRule="auto"/>
        <w:jc w:val="center"/>
        <w:rPr>
          <w:rFonts w:ascii="Times New Roman" w:hAnsi="Times New Roman" w:cs="Times New Roman"/>
          <w:b/>
          <w:bCs/>
          <w:color w:val="000000"/>
          <w:kern w:val="0"/>
          <w:sz w:val="28"/>
          <w:szCs w:val="28"/>
          <w:lang w:val="en-US"/>
        </w:rPr>
      </w:pPr>
    </w:p>
    <w:p w14:paraId="33627433" w14:textId="7F555D5C" w:rsidR="00654A41" w:rsidRPr="00EC088D" w:rsidRDefault="00654A41" w:rsidP="00654A41">
      <w:pPr>
        <w:spacing w:line="480" w:lineRule="auto"/>
        <w:jc w:val="center"/>
        <w:rPr>
          <w:rFonts w:ascii="Times New Roman" w:hAnsi="Times New Roman" w:cs="Times New Roman"/>
          <w:b/>
          <w:bCs/>
          <w:color w:val="000000"/>
          <w:kern w:val="0"/>
          <w:sz w:val="28"/>
          <w:szCs w:val="28"/>
          <w:lang w:val="en-US"/>
        </w:rPr>
      </w:pPr>
      <w:r w:rsidRPr="00EC088D">
        <w:rPr>
          <w:rFonts w:ascii="Times New Roman" w:hAnsi="Times New Roman" w:cs="Times New Roman"/>
          <w:b/>
          <w:bCs/>
          <w:color w:val="000000"/>
          <w:kern w:val="0"/>
          <w:sz w:val="28"/>
          <w:szCs w:val="28"/>
          <w:lang w:val="en-US"/>
        </w:rPr>
        <w:t>DEPARTMENTS OF BIOLOGICAL SCIENCES AND OF PHYSICAL SCIENCES</w:t>
      </w:r>
      <w:r>
        <w:rPr>
          <w:rFonts w:ascii="Times New Roman" w:hAnsi="Times New Roman" w:cs="Times New Roman"/>
          <w:b/>
          <w:bCs/>
          <w:color w:val="000000"/>
          <w:kern w:val="0"/>
          <w:sz w:val="28"/>
          <w:szCs w:val="28"/>
          <w:lang w:val="en-US"/>
        </w:rPr>
        <w:t xml:space="preserve"> - HONOURS </w:t>
      </w:r>
      <w:r w:rsidR="00637069">
        <w:rPr>
          <w:rFonts w:ascii="Times New Roman" w:hAnsi="Times New Roman" w:cs="Times New Roman"/>
          <w:b/>
          <w:bCs/>
          <w:color w:val="000000"/>
          <w:kern w:val="0"/>
          <w:sz w:val="28"/>
          <w:szCs w:val="28"/>
          <w:lang w:val="en-US"/>
        </w:rPr>
        <w:t>THESIS</w:t>
      </w:r>
    </w:p>
    <w:p w14:paraId="631084B1" w14:textId="77777777" w:rsidR="00654A41" w:rsidRDefault="00654A41" w:rsidP="00654A41">
      <w:pPr>
        <w:jc w:val="center"/>
        <w:rPr>
          <w:rFonts w:ascii="Times New Roman" w:hAnsi="Times New Roman" w:cs="Times New Roman"/>
          <w:b/>
          <w:bCs/>
          <w:color w:val="000000"/>
          <w:kern w:val="0"/>
          <w:sz w:val="18"/>
          <w:szCs w:val="18"/>
          <w:lang w:val="en-US"/>
        </w:rPr>
      </w:pPr>
    </w:p>
    <w:p w14:paraId="0BBF7509" w14:textId="77777777" w:rsidR="00654A41" w:rsidRPr="00EC088D" w:rsidRDefault="00654A41" w:rsidP="00654A41">
      <w:pPr>
        <w:spacing w:line="48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 xml:space="preserve">Investigator: </w:t>
      </w:r>
      <w:r w:rsidRPr="00EC088D">
        <w:rPr>
          <w:rFonts w:ascii="Times New Roman" w:hAnsi="Times New Roman" w:cs="Times New Roman"/>
          <w:b/>
          <w:bCs/>
          <w:color w:val="000000"/>
          <w:kern w:val="0"/>
          <w:lang w:val="en-US"/>
        </w:rPr>
        <w:t>Tallis Dixon</w:t>
      </w:r>
    </w:p>
    <w:p w14:paraId="4AF9A1FA" w14:textId="77777777" w:rsidR="00654A41" w:rsidRPr="00EC088D" w:rsidRDefault="00654A41" w:rsidP="00654A41">
      <w:pPr>
        <w:spacing w:line="480" w:lineRule="auto"/>
        <w:jc w:val="center"/>
        <w:rPr>
          <w:rFonts w:ascii="Times New Roman" w:hAnsi="Times New Roman" w:cs="Times New Roman"/>
          <w:b/>
          <w:bCs/>
          <w:color w:val="000000"/>
          <w:kern w:val="0"/>
          <w:lang w:val="en-US"/>
        </w:rPr>
      </w:pPr>
      <w:r w:rsidRPr="00EC088D">
        <w:rPr>
          <w:rFonts w:ascii="Times New Roman" w:hAnsi="Times New Roman" w:cs="Times New Roman"/>
          <w:b/>
          <w:bCs/>
          <w:color w:val="000000"/>
          <w:kern w:val="0"/>
          <w:lang w:val="en-US"/>
        </w:rPr>
        <w:t>Supervisors: Dr. Louis Gosselin and Dr. Bruno Cinel</w:t>
      </w:r>
    </w:p>
    <w:p w14:paraId="27847579" w14:textId="1708ADED" w:rsidR="00654A41" w:rsidRDefault="00654A41">
      <w:r w:rsidRPr="00EC088D">
        <w:rPr>
          <w:rFonts w:ascii="Times New Roman" w:hAnsi="Times New Roman" w:cs="Times New Roman"/>
          <w:noProof/>
          <w:sz w:val="28"/>
          <w:szCs w:val="28"/>
        </w:rPr>
        <w:drawing>
          <wp:anchor distT="0" distB="0" distL="114300" distR="114300" simplePos="0" relativeHeight="251659264" behindDoc="0" locked="0" layoutInCell="1" allowOverlap="1" wp14:anchorId="1A519202" wp14:editId="39354604">
            <wp:simplePos x="0" y="0"/>
            <wp:positionH relativeFrom="column">
              <wp:posOffset>1094811</wp:posOffset>
            </wp:positionH>
            <wp:positionV relativeFrom="paragraph">
              <wp:posOffset>70</wp:posOffset>
            </wp:positionV>
            <wp:extent cx="3816350" cy="692150"/>
            <wp:effectExtent l="0" t="0" r="6350" b="6350"/>
            <wp:wrapTopAndBottom/>
            <wp:docPr id="2" name="Picture 2" descr="TRU_Logo_Horizontal_RGB-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_Logo_Horizontal_RGB-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635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42C5D" w14:textId="0561E273" w:rsidR="00654A41" w:rsidRDefault="00654A41"/>
    <w:p w14:paraId="5EBB9282" w14:textId="47572523" w:rsidR="007639C6" w:rsidRDefault="007639C6"/>
    <w:p w14:paraId="35689B4D" w14:textId="77777777" w:rsidR="00654A41" w:rsidRDefault="00654A41"/>
    <w:p w14:paraId="5CB2D09E" w14:textId="77777777" w:rsidR="00654A41" w:rsidRDefault="00654A41"/>
    <w:p w14:paraId="6170F8C7" w14:textId="77777777" w:rsidR="00654A41" w:rsidRDefault="00654A41"/>
    <w:p w14:paraId="3FF09D82" w14:textId="77777777" w:rsidR="00654A41" w:rsidRDefault="00654A41"/>
    <w:p w14:paraId="3AB6E113" w14:textId="77777777" w:rsidR="00654A41" w:rsidRDefault="00654A41"/>
    <w:p w14:paraId="42838C1B" w14:textId="77777777" w:rsidR="00654A41" w:rsidRDefault="00654A41"/>
    <w:p w14:paraId="35644AF5" w14:textId="77777777" w:rsidR="00637069" w:rsidRDefault="00637069" w:rsidP="00E529EE"/>
    <w:p w14:paraId="6F157596" w14:textId="70EC5420" w:rsidR="00A31F6A" w:rsidRPr="00E529EE" w:rsidRDefault="00FB261E" w:rsidP="00E529EE">
      <w:pPr>
        <w:rPr>
          <w:rFonts w:ascii="Times New Roman" w:hAnsi="Times New Roman" w:cs="Times New Roman"/>
          <w:b/>
          <w:bCs/>
        </w:rPr>
      </w:pPr>
      <w:r w:rsidRPr="00E529EE">
        <w:rPr>
          <w:rFonts w:ascii="Times New Roman" w:hAnsi="Times New Roman" w:cs="Times New Roman"/>
          <w:b/>
          <w:bCs/>
        </w:rPr>
        <w:lastRenderedPageBreak/>
        <w:t>INTRODUCTION</w:t>
      </w:r>
    </w:p>
    <w:p w14:paraId="4D53936F" w14:textId="0BCB04A6" w:rsidR="00C80317" w:rsidRDefault="00C37FBC" w:rsidP="00C80317">
      <w:pPr>
        <w:spacing w:line="480" w:lineRule="auto"/>
        <w:ind w:firstLine="720"/>
        <w:jc w:val="both"/>
        <w:rPr>
          <w:rFonts w:ascii="Times New Roman" w:hAnsi="Times New Roman" w:cs="Times New Roman"/>
        </w:rPr>
      </w:pPr>
      <w:r w:rsidRPr="00C37FBC">
        <w:rPr>
          <w:rFonts w:ascii="Times New Roman" w:hAnsi="Times New Roman" w:cs="Times New Roman"/>
        </w:rPr>
        <w:t>The intertidal zone along the west coast of British Columbia is a biologically rich and ecologically complex environment. Home to a wide range of marine invertebrates</w:t>
      </w:r>
      <w:r w:rsidR="00530EB1">
        <w:rPr>
          <w:rFonts w:ascii="Times New Roman" w:hAnsi="Times New Roman" w:cs="Times New Roman"/>
        </w:rPr>
        <w:t>,</w:t>
      </w:r>
      <w:r w:rsidR="00E05657">
        <w:rPr>
          <w:rFonts w:ascii="Times New Roman" w:hAnsi="Times New Roman" w:cs="Times New Roman"/>
        </w:rPr>
        <w:t xml:space="preserve"> </w:t>
      </w:r>
      <w:r w:rsidRPr="00C37FBC">
        <w:rPr>
          <w:rFonts w:ascii="Times New Roman" w:hAnsi="Times New Roman" w:cs="Times New Roman"/>
        </w:rPr>
        <w:t>including molluscs, crustaceans, echinoderms, poriferans, and cnidarians</w:t>
      </w:r>
      <w:r w:rsidR="00E05657">
        <w:rPr>
          <w:rFonts w:ascii="Times New Roman" w:hAnsi="Times New Roman" w:cs="Times New Roman"/>
        </w:rPr>
        <w:t xml:space="preserve"> </w:t>
      </w:r>
      <w:r w:rsidRPr="00C37FBC">
        <w:rPr>
          <w:rFonts w:ascii="Times New Roman" w:hAnsi="Times New Roman" w:cs="Times New Roman"/>
        </w:rPr>
        <w:t>—</w:t>
      </w:r>
      <w:r w:rsidR="00E05657">
        <w:rPr>
          <w:rFonts w:ascii="Times New Roman" w:hAnsi="Times New Roman" w:cs="Times New Roman"/>
        </w:rPr>
        <w:t xml:space="preserve"> </w:t>
      </w:r>
      <w:r w:rsidRPr="00C37FBC">
        <w:rPr>
          <w:rFonts w:ascii="Times New Roman" w:hAnsi="Times New Roman" w:cs="Times New Roman"/>
        </w:rPr>
        <w:t>this zone is defined by its twice-daily exposure to air and submersion by the tides. These fluctuations subject organisms to rapidly changing and often extreme conditions, including desiccation, variable air temperatures, wave action, and ultraviolet (UV) radiation</w:t>
      </w:r>
      <w:r w:rsidR="00E05657">
        <w:rPr>
          <w:rFonts w:ascii="Times New Roman" w:hAnsi="Times New Roman" w:cs="Times New Roman"/>
        </w:rPr>
        <w:t xml:space="preserve"> </w:t>
      </w:r>
      <w:r w:rsidR="00F80EB4">
        <w:rPr>
          <w:rFonts w:ascii="Times New Roman" w:hAnsi="Times New Roman" w:cs="Times New Roman"/>
          <w:noProof/>
        </w:rPr>
        <w:t>(Cubillos et al. 2018; Mendt and Gosselin 2022)</w:t>
      </w:r>
      <w:r w:rsidRPr="00C37FBC">
        <w:rPr>
          <w:rFonts w:ascii="Times New Roman" w:hAnsi="Times New Roman" w:cs="Times New Roman"/>
        </w:rPr>
        <w:t xml:space="preserve">. Despite these stressors, the intertidal region supports a </w:t>
      </w:r>
      <w:r w:rsidR="00F80EB4">
        <w:rPr>
          <w:rFonts w:ascii="Times New Roman" w:hAnsi="Times New Roman" w:cs="Times New Roman"/>
        </w:rPr>
        <w:t>large biodiversity of organisms</w:t>
      </w:r>
      <w:r w:rsidRPr="00C37FBC">
        <w:rPr>
          <w:rFonts w:ascii="Times New Roman" w:hAnsi="Times New Roman" w:cs="Times New Roman"/>
        </w:rPr>
        <w:t xml:space="preserve"> that have evolved to thrive under </w:t>
      </w:r>
      <w:r w:rsidR="00F80EB4">
        <w:rPr>
          <w:rFonts w:ascii="Times New Roman" w:hAnsi="Times New Roman" w:cs="Times New Roman"/>
        </w:rPr>
        <w:t>these</w:t>
      </w:r>
      <w:r w:rsidRPr="00C37FBC">
        <w:rPr>
          <w:rFonts w:ascii="Times New Roman" w:hAnsi="Times New Roman" w:cs="Times New Roman"/>
        </w:rPr>
        <w:t xml:space="preserve"> con</w:t>
      </w:r>
      <w:r w:rsidR="00F80EB4">
        <w:rPr>
          <w:rFonts w:ascii="Times New Roman" w:hAnsi="Times New Roman" w:cs="Times New Roman"/>
        </w:rPr>
        <w:t>ditions</w:t>
      </w:r>
      <w:r w:rsidR="000C7D06">
        <w:rPr>
          <w:rFonts w:ascii="Times New Roman" w:hAnsi="Times New Roman" w:cs="Times New Roman"/>
        </w:rPr>
        <w:t>.</w:t>
      </w:r>
      <w:r w:rsidR="00E05657">
        <w:rPr>
          <w:rFonts w:ascii="Times New Roman" w:hAnsi="Times New Roman" w:cs="Times New Roman"/>
        </w:rPr>
        <w:t xml:space="preserve"> </w:t>
      </w:r>
    </w:p>
    <w:p w14:paraId="7897455E" w14:textId="69CC83F0" w:rsidR="00C37FBC" w:rsidRPr="00C37FBC" w:rsidRDefault="00F80EB4" w:rsidP="002E04DE">
      <w:pPr>
        <w:spacing w:line="480" w:lineRule="auto"/>
        <w:ind w:firstLine="720"/>
        <w:jc w:val="both"/>
        <w:rPr>
          <w:rFonts w:ascii="Times New Roman" w:hAnsi="Times New Roman" w:cs="Times New Roman"/>
        </w:rPr>
      </w:pPr>
      <w:r>
        <w:rPr>
          <w:rFonts w:ascii="Times New Roman" w:hAnsi="Times New Roman" w:cs="Times New Roman"/>
        </w:rPr>
        <w:t>Survival often depends on the energy reserves the organism possesses; a</w:t>
      </w:r>
      <w:r w:rsidR="00C37FBC" w:rsidRPr="00C37FBC">
        <w:rPr>
          <w:rFonts w:ascii="Times New Roman" w:hAnsi="Times New Roman" w:cs="Times New Roman"/>
        </w:rPr>
        <w:t xml:space="preserve">mong the most important components of these energy reserves are lipids. Lipids are small, hydrophobic molecules that are both structurally diverse and functionally critical to biological systems </w:t>
      </w:r>
      <w:r w:rsidR="00391681">
        <w:rPr>
          <w:rFonts w:ascii="Times New Roman" w:hAnsi="Times New Roman" w:cs="Times New Roman"/>
          <w:noProof/>
        </w:rPr>
        <w:t>(Imbs et al. 2021)</w:t>
      </w:r>
      <w:r w:rsidR="00BA43FE" w:rsidRPr="002E04DE">
        <w:rPr>
          <w:rFonts w:ascii="Times New Roman" w:hAnsi="Times New Roman" w:cs="Times New Roman"/>
        </w:rPr>
        <w:t xml:space="preserve">. </w:t>
      </w:r>
      <w:r w:rsidR="00C37FBC" w:rsidRPr="00C37FBC">
        <w:rPr>
          <w:rFonts w:ascii="Times New Roman" w:hAnsi="Times New Roman" w:cs="Times New Roman"/>
        </w:rPr>
        <w:t xml:space="preserve">In marine invertebrates, they serve as integral components of cell membranes, long-term energy stores, and metabolic indicators. </w:t>
      </w:r>
      <w:r>
        <w:rPr>
          <w:rFonts w:ascii="Times New Roman" w:hAnsi="Times New Roman" w:cs="Times New Roman"/>
        </w:rPr>
        <w:t>The</w:t>
      </w:r>
      <w:r w:rsidR="000C7D06">
        <w:rPr>
          <w:rFonts w:ascii="Times New Roman" w:hAnsi="Times New Roman" w:cs="Times New Roman"/>
        </w:rPr>
        <w:t xml:space="preserve"> field of</w:t>
      </w:r>
      <w:r w:rsidR="00C37FBC" w:rsidRPr="00C37FBC">
        <w:rPr>
          <w:rFonts w:ascii="Times New Roman" w:hAnsi="Times New Roman" w:cs="Times New Roman"/>
        </w:rPr>
        <w:t xml:space="preserve"> </w:t>
      </w:r>
      <w:proofErr w:type="spellStart"/>
      <w:r w:rsidR="000C7D06" w:rsidRPr="00C37FBC">
        <w:rPr>
          <w:rFonts w:ascii="Times New Roman" w:hAnsi="Times New Roman" w:cs="Times New Roman"/>
        </w:rPr>
        <w:t>lipidomic</w:t>
      </w:r>
      <w:r w:rsidR="000C7D06">
        <w:rPr>
          <w:rFonts w:ascii="Times New Roman" w:hAnsi="Times New Roman" w:cs="Times New Roman"/>
        </w:rPr>
        <w:t>s</w:t>
      </w:r>
      <w:proofErr w:type="spellEnd"/>
      <w:r w:rsidR="000C7D06">
        <w:rPr>
          <w:rFonts w:ascii="Times New Roman" w:hAnsi="Times New Roman" w:cs="Times New Roman"/>
        </w:rPr>
        <w:t xml:space="preserve"> continues to grow, </w:t>
      </w:r>
      <w:r w:rsidR="00C37FBC" w:rsidRPr="00C37FBC">
        <w:rPr>
          <w:rFonts w:ascii="Times New Roman" w:hAnsi="Times New Roman" w:cs="Times New Roman"/>
        </w:rPr>
        <w:t xml:space="preserve">supported by advances in analytical tools such as mass spectrometry and chromatography, </w:t>
      </w:r>
      <w:r w:rsidR="000C7D06">
        <w:rPr>
          <w:rFonts w:ascii="Times New Roman" w:hAnsi="Times New Roman" w:cs="Times New Roman"/>
        </w:rPr>
        <w:t xml:space="preserve">and </w:t>
      </w:r>
      <w:r w:rsidR="00C37FBC" w:rsidRPr="00C37FBC">
        <w:rPr>
          <w:rFonts w:ascii="Times New Roman" w:hAnsi="Times New Roman" w:cs="Times New Roman"/>
        </w:rPr>
        <w:t>has revealed considerable variation in lipid composition across marine taxa</w:t>
      </w:r>
      <w:r w:rsidR="000C7D06">
        <w:rPr>
          <w:rFonts w:ascii="Times New Roman" w:hAnsi="Times New Roman" w:cs="Times New Roman"/>
        </w:rPr>
        <w:t xml:space="preserve">. </w:t>
      </w:r>
      <w:r w:rsidR="00C37FBC" w:rsidRPr="00C37FBC">
        <w:rPr>
          <w:rFonts w:ascii="Times New Roman" w:hAnsi="Times New Roman" w:cs="Times New Roman"/>
        </w:rPr>
        <w:t xml:space="preserve"> </w:t>
      </w:r>
      <w:r w:rsidR="000C7D06">
        <w:rPr>
          <w:rFonts w:ascii="Times New Roman" w:hAnsi="Times New Roman" w:cs="Times New Roman"/>
        </w:rPr>
        <w:t>These advancements</w:t>
      </w:r>
      <w:r w:rsidR="00C37FBC" w:rsidRPr="00C37FBC">
        <w:rPr>
          <w:rFonts w:ascii="Times New Roman" w:hAnsi="Times New Roman" w:cs="Times New Roman"/>
        </w:rPr>
        <w:t xml:space="preserve"> ha</w:t>
      </w:r>
      <w:r w:rsidR="000C7D06">
        <w:rPr>
          <w:rFonts w:ascii="Times New Roman" w:hAnsi="Times New Roman" w:cs="Times New Roman"/>
        </w:rPr>
        <w:t>ve</w:t>
      </w:r>
      <w:r w:rsidR="00C37FBC" w:rsidRPr="00C37FBC">
        <w:rPr>
          <w:rFonts w:ascii="Times New Roman" w:hAnsi="Times New Roman" w:cs="Times New Roman"/>
        </w:rPr>
        <w:t xml:space="preserve"> h</w:t>
      </w:r>
      <w:r w:rsidR="000C7D06">
        <w:rPr>
          <w:rFonts w:ascii="Times New Roman" w:hAnsi="Times New Roman" w:cs="Times New Roman"/>
        </w:rPr>
        <w:t>ighlighted the important role lipids play</w:t>
      </w:r>
      <w:r w:rsidR="00C37FBC" w:rsidRPr="00C37FBC">
        <w:rPr>
          <w:rFonts w:ascii="Times New Roman" w:hAnsi="Times New Roman" w:cs="Times New Roman"/>
        </w:rPr>
        <w:t xml:space="preserve"> in supporting development, stress tolerance, and survival </w:t>
      </w:r>
      <w:r w:rsidR="00391681">
        <w:rPr>
          <w:rFonts w:ascii="Times New Roman" w:hAnsi="Times New Roman" w:cs="Times New Roman"/>
          <w:noProof/>
        </w:rPr>
        <w:t>(Imbs et al. 2021)</w:t>
      </w:r>
      <w:r w:rsidR="00C37FBC" w:rsidRPr="00C37FBC">
        <w:rPr>
          <w:rFonts w:ascii="Times New Roman" w:hAnsi="Times New Roman" w:cs="Times New Roman"/>
        </w:rPr>
        <w:t>.</w:t>
      </w:r>
    </w:p>
    <w:p w14:paraId="045CFA9B" w14:textId="2D4EF23C" w:rsidR="00B918CA" w:rsidRPr="002E04DE" w:rsidRDefault="00C37FBC" w:rsidP="002E04DE">
      <w:pPr>
        <w:spacing w:line="480" w:lineRule="auto"/>
        <w:ind w:firstLine="720"/>
        <w:jc w:val="both"/>
        <w:rPr>
          <w:rFonts w:ascii="Times New Roman" w:hAnsi="Times New Roman" w:cs="Times New Roman"/>
        </w:rPr>
      </w:pPr>
      <w:r w:rsidRPr="00C37FBC">
        <w:rPr>
          <w:rFonts w:ascii="Times New Roman" w:hAnsi="Times New Roman" w:cs="Times New Roman"/>
        </w:rPr>
        <w:t xml:space="preserve">A key lipid class involved in energy storage is </w:t>
      </w:r>
      <w:r w:rsidR="00B918CA" w:rsidRPr="002E04DE">
        <w:rPr>
          <w:rFonts w:ascii="Times New Roman" w:hAnsi="Times New Roman" w:cs="Times New Roman"/>
        </w:rPr>
        <w:t>triglyceride</w:t>
      </w:r>
      <w:r w:rsidR="005047B8">
        <w:rPr>
          <w:rFonts w:ascii="Times New Roman" w:hAnsi="Times New Roman" w:cs="Times New Roman"/>
        </w:rPr>
        <w:t xml:space="preserve"> (</w:t>
      </w:r>
      <w:r w:rsidRPr="00C37FBC">
        <w:rPr>
          <w:rFonts w:ascii="Times New Roman" w:hAnsi="Times New Roman" w:cs="Times New Roman"/>
        </w:rPr>
        <w:t xml:space="preserve">TG), a molecule composed of a glycerol backbone bonded to three </w:t>
      </w:r>
      <w:r w:rsidR="005047B8">
        <w:rPr>
          <w:rFonts w:ascii="Times New Roman" w:hAnsi="Times New Roman" w:cs="Times New Roman"/>
        </w:rPr>
        <w:t xml:space="preserve">various </w:t>
      </w:r>
      <w:r w:rsidRPr="00C37FBC">
        <w:rPr>
          <w:rFonts w:ascii="Times New Roman" w:hAnsi="Times New Roman" w:cs="Times New Roman"/>
        </w:rPr>
        <w:t xml:space="preserve">fatty acid chains via ester linkages </w:t>
      </w:r>
      <w:r w:rsidR="00391681">
        <w:rPr>
          <w:rFonts w:ascii="Times New Roman" w:hAnsi="Times New Roman" w:cs="Times New Roman"/>
          <w:noProof/>
        </w:rPr>
        <w:t>(Rayssac et al. 2010)</w:t>
      </w:r>
      <w:r w:rsidR="00BA43FE" w:rsidRPr="002E04DE">
        <w:rPr>
          <w:rFonts w:ascii="Times New Roman" w:hAnsi="Times New Roman" w:cs="Times New Roman"/>
        </w:rPr>
        <w:t xml:space="preserve">. </w:t>
      </w:r>
      <w:r w:rsidRPr="00C37FBC">
        <w:rPr>
          <w:rFonts w:ascii="Times New Roman" w:hAnsi="Times New Roman" w:cs="Times New Roman"/>
        </w:rPr>
        <w:t>TG</w:t>
      </w:r>
      <w:r w:rsidR="005047B8">
        <w:rPr>
          <w:rFonts w:ascii="Times New Roman" w:hAnsi="Times New Roman" w:cs="Times New Roman"/>
        </w:rPr>
        <w:t xml:space="preserve"> f</w:t>
      </w:r>
      <w:r w:rsidRPr="00C37FBC">
        <w:rPr>
          <w:rFonts w:ascii="Times New Roman" w:hAnsi="Times New Roman" w:cs="Times New Roman"/>
        </w:rPr>
        <w:t xml:space="preserve">unction as energy reservoirs, mobilized during times of high energetic demand—such as starvation, metamorphosis, reproduction, or stress—and replenished under conditions of food abundance. The ability of an organism to store and access TG is closely tied to its physiological </w:t>
      </w:r>
      <w:r w:rsidRPr="00C37FBC">
        <w:rPr>
          <w:rFonts w:ascii="Times New Roman" w:hAnsi="Times New Roman" w:cs="Times New Roman"/>
        </w:rPr>
        <w:lastRenderedPageBreak/>
        <w:t>resilience, especially during early life stages when external feeding</w:t>
      </w:r>
      <w:r w:rsidR="00FC5DE1" w:rsidRPr="002E04DE">
        <w:rPr>
          <w:rFonts w:ascii="Times New Roman" w:hAnsi="Times New Roman" w:cs="Times New Roman"/>
        </w:rPr>
        <w:t xml:space="preserve"> is </w:t>
      </w:r>
      <w:commentRangeStart w:id="0"/>
      <w:r w:rsidR="00FC5DE1" w:rsidRPr="002E04DE">
        <w:rPr>
          <w:rFonts w:ascii="Times New Roman" w:hAnsi="Times New Roman" w:cs="Times New Roman"/>
        </w:rPr>
        <w:t>limited</w:t>
      </w:r>
      <w:commentRangeEnd w:id="0"/>
      <w:r w:rsidR="00BE2AC4">
        <w:rPr>
          <w:rStyle w:val="CommentReference"/>
        </w:rPr>
        <w:commentReference w:id="0"/>
      </w:r>
      <w:r w:rsidR="005047B8">
        <w:rPr>
          <w:rFonts w:ascii="Times New Roman" w:hAnsi="Times New Roman" w:cs="Times New Roman"/>
        </w:rPr>
        <w:t xml:space="preserve"> or non-existent</w:t>
      </w:r>
      <w:r w:rsidR="00862E5A">
        <w:rPr>
          <w:rFonts w:ascii="Times New Roman" w:hAnsi="Times New Roman" w:cs="Times New Roman"/>
        </w:rPr>
        <w:t xml:space="preserve"> </w:t>
      </w:r>
      <w:r w:rsidR="00637069" w:rsidRPr="002E04DE">
        <w:rPr>
          <w:rFonts w:ascii="Times New Roman" w:hAnsi="Times New Roman" w:cs="Times New Roman"/>
          <w:noProof/>
        </w:rPr>
        <w:drawing>
          <wp:anchor distT="0" distB="0" distL="114300" distR="114300" simplePos="0" relativeHeight="251660288" behindDoc="1" locked="0" layoutInCell="1" allowOverlap="1" wp14:anchorId="3F5A4ECA" wp14:editId="6449B080">
            <wp:simplePos x="0" y="0"/>
            <wp:positionH relativeFrom="column">
              <wp:posOffset>-43180</wp:posOffset>
            </wp:positionH>
            <wp:positionV relativeFrom="paragraph">
              <wp:posOffset>779046</wp:posOffset>
            </wp:positionV>
            <wp:extent cx="5943600" cy="1318260"/>
            <wp:effectExtent l="0" t="0" r="0" b="0"/>
            <wp:wrapTopAndBottom/>
            <wp:docPr id="2126945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45640" name=""/>
                    <pic:cNvPicPr/>
                  </pic:nvPicPr>
                  <pic:blipFill>
                    <a:blip r:embed="rId14"/>
                    <a:stretch>
                      <a:fillRect/>
                    </a:stretch>
                  </pic:blipFill>
                  <pic:spPr>
                    <a:xfrm>
                      <a:off x="0" y="0"/>
                      <a:ext cx="5943600" cy="1318260"/>
                    </a:xfrm>
                    <a:prstGeom prst="rect">
                      <a:avLst/>
                    </a:prstGeom>
                  </pic:spPr>
                </pic:pic>
              </a:graphicData>
            </a:graphic>
            <wp14:sizeRelH relativeFrom="page">
              <wp14:pctWidth>0</wp14:pctWidth>
            </wp14:sizeRelH>
            <wp14:sizeRelV relativeFrom="page">
              <wp14:pctHeight>0</wp14:pctHeight>
            </wp14:sizeRelV>
          </wp:anchor>
        </w:drawing>
      </w:r>
      <w:r w:rsidR="00F80EB4">
        <w:rPr>
          <w:rFonts w:ascii="Times New Roman" w:hAnsi="Times New Roman" w:cs="Times New Roman"/>
          <w:noProof/>
        </w:rPr>
        <w:t>(Rayssac et al. 2010)</w:t>
      </w:r>
      <w:r w:rsidRPr="00C37FBC">
        <w:rPr>
          <w:rFonts w:ascii="Times New Roman" w:hAnsi="Times New Roman" w:cs="Times New Roman"/>
        </w:rPr>
        <w:t>.</w:t>
      </w:r>
    </w:p>
    <w:p w14:paraId="1032C249" w14:textId="6D994DEA" w:rsidR="00B918CA" w:rsidRPr="00C37FBC" w:rsidRDefault="00B918CA" w:rsidP="002E04DE">
      <w:pPr>
        <w:spacing w:line="480" w:lineRule="auto"/>
        <w:jc w:val="both"/>
        <w:rPr>
          <w:rFonts w:ascii="Times New Roman" w:hAnsi="Times New Roman" w:cs="Times New Roman"/>
        </w:rPr>
      </w:pPr>
      <w:r w:rsidRPr="002E04DE">
        <w:rPr>
          <w:rFonts w:ascii="Times New Roman" w:hAnsi="Times New Roman" w:cs="Times New Roman"/>
          <w:b/>
          <w:bCs/>
        </w:rPr>
        <w:t>Figure 1.</w:t>
      </w:r>
      <w:r w:rsidRPr="002E04DE">
        <w:rPr>
          <w:rFonts w:ascii="Times New Roman" w:hAnsi="Times New Roman" w:cs="Times New Roman"/>
        </w:rPr>
        <w:t xml:space="preserve"> </w:t>
      </w:r>
      <w:r w:rsidR="005047B8" w:rsidRPr="005047B8">
        <w:rPr>
          <w:rFonts w:ascii="Times New Roman" w:hAnsi="Times New Roman" w:cs="Times New Roman"/>
        </w:rPr>
        <w:t>General Triglyceride structure possessing three different fatty acid side chains</w:t>
      </w:r>
      <w:r w:rsidRPr="002E04DE">
        <w:rPr>
          <w:rFonts w:ascii="Times New Roman" w:hAnsi="Times New Roman" w:cs="Times New Roman"/>
        </w:rPr>
        <w:t xml:space="preserve">. </w:t>
      </w:r>
    </w:p>
    <w:p w14:paraId="50925D60" w14:textId="15528149" w:rsidR="00C37FBC" w:rsidRPr="00C37FBC" w:rsidRDefault="00C37FBC" w:rsidP="002E04DE">
      <w:pPr>
        <w:spacing w:line="480" w:lineRule="auto"/>
        <w:ind w:firstLine="720"/>
        <w:jc w:val="both"/>
        <w:rPr>
          <w:rFonts w:ascii="Times New Roman" w:hAnsi="Times New Roman" w:cs="Times New Roman"/>
        </w:rPr>
      </w:pPr>
      <w:r w:rsidRPr="00C37FBC">
        <w:rPr>
          <w:rFonts w:ascii="Times New Roman" w:hAnsi="Times New Roman" w:cs="Times New Roman"/>
        </w:rPr>
        <w:t>Numerous studies have demonstrated the importance of lipid reserves in supporting early development.</w:t>
      </w:r>
      <w:r w:rsidR="00862E5A">
        <w:rPr>
          <w:rFonts w:ascii="Times New Roman" w:hAnsi="Times New Roman" w:cs="Times New Roman"/>
        </w:rPr>
        <w:t xml:space="preserve"> For instance,</w:t>
      </w:r>
      <w:r w:rsidRPr="00C37FBC">
        <w:rPr>
          <w:rFonts w:ascii="Times New Roman" w:hAnsi="Times New Roman" w:cs="Times New Roman"/>
        </w:rPr>
        <w:t xml:space="preserve"> </w:t>
      </w:r>
      <w:commentRangeStart w:id="1"/>
      <w:r w:rsidR="00391681">
        <w:rPr>
          <w:rFonts w:ascii="Times New Roman" w:hAnsi="Times New Roman" w:cs="Times New Roman"/>
          <w:noProof/>
        </w:rPr>
        <w:t xml:space="preserve">Holland and Spencer </w:t>
      </w:r>
      <w:r w:rsidR="005047B8">
        <w:rPr>
          <w:rFonts w:ascii="Times New Roman" w:hAnsi="Times New Roman" w:cs="Times New Roman"/>
          <w:noProof/>
        </w:rPr>
        <w:t>(</w:t>
      </w:r>
      <w:r w:rsidR="00391681">
        <w:rPr>
          <w:rFonts w:ascii="Times New Roman" w:hAnsi="Times New Roman" w:cs="Times New Roman"/>
          <w:noProof/>
        </w:rPr>
        <w:t>1973)</w:t>
      </w:r>
      <w:commentRangeEnd w:id="1"/>
      <w:r w:rsidR="00BE2AC4">
        <w:rPr>
          <w:rStyle w:val="CommentReference"/>
        </w:rPr>
        <w:commentReference w:id="1"/>
      </w:r>
      <w:r w:rsidR="00BA43FE" w:rsidRPr="002E04DE">
        <w:rPr>
          <w:rFonts w:ascii="Times New Roman" w:hAnsi="Times New Roman" w:cs="Times New Roman"/>
        </w:rPr>
        <w:t xml:space="preserve"> </w:t>
      </w:r>
      <w:r w:rsidRPr="00C37FBC">
        <w:rPr>
          <w:rFonts w:ascii="Times New Roman" w:hAnsi="Times New Roman" w:cs="Times New Roman"/>
        </w:rPr>
        <w:t xml:space="preserve">observed that oyster larvae subjected to just two days of starvation </w:t>
      </w:r>
      <w:r w:rsidR="00467B8D">
        <w:rPr>
          <w:rFonts w:ascii="Times New Roman" w:hAnsi="Times New Roman" w:cs="Times New Roman"/>
        </w:rPr>
        <w:t xml:space="preserve">had a </w:t>
      </w:r>
      <w:r w:rsidRPr="00C37FBC">
        <w:rPr>
          <w:rFonts w:ascii="Times New Roman" w:hAnsi="Times New Roman" w:cs="Times New Roman"/>
        </w:rPr>
        <w:t xml:space="preserve">65.7–86.4% </w:t>
      </w:r>
      <w:r w:rsidR="00467B8D">
        <w:rPr>
          <w:rFonts w:ascii="Times New Roman" w:hAnsi="Times New Roman" w:cs="Times New Roman"/>
        </w:rPr>
        <w:t xml:space="preserve">decrease in their </w:t>
      </w:r>
      <w:r w:rsidRPr="00C37FBC">
        <w:rPr>
          <w:rFonts w:ascii="Times New Roman" w:hAnsi="Times New Roman" w:cs="Times New Roman"/>
        </w:rPr>
        <w:t>total lipids and proteins, but only 2.3–13.3% of their carbohydrates. This suggests that lipids and proteins serve as the primary fuels for development and maintenance, while carbohydrates are conserved. These losses were most pronounced during metamorphosis, a period of intense morphological change when larvae are unable to feed. Similar results were reported by</w:t>
      </w:r>
      <w:r w:rsidR="00BA43FE" w:rsidRPr="002E04DE">
        <w:rPr>
          <w:rFonts w:ascii="Times New Roman" w:hAnsi="Times New Roman" w:cs="Times New Roman"/>
        </w:rPr>
        <w:t xml:space="preserve"> </w:t>
      </w:r>
      <w:commentRangeStart w:id="2"/>
      <w:r w:rsidR="00391681">
        <w:rPr>
          <w:rFonts w:ascii="Times New Roman" w:hAnsi="Times New Roman" w:cs="Times New Roman"/>
          <w:noProof/>
        </w:rPr>
        <w:t xml:space="preserve">Whyte et al. </w:t>
      </w:r>
      <w:r w:rsidR="00467B8D">
        <w:rPr>
          <w:rFonts w:ascii="Times New Roman" w:hAnsi="Times New Roman" w:cs="Times New Roman"/>
          <w:noProof/>
        </w:rPr>
        <w:t>(</w:t>
      </w:r>
      <w:r w:rsidR="00391681">
        <w:rPr>
          <w:rFonts w:ascii="Times New Roman" w:hAnsi="Times New Roman" w:cs="Times New Roman"/>
          <w:noProof/>
        </w:rPr>
        <w:t>1992)</w:t>
      </w:r>
      <w:r w:rsidRPr="00C37FBC">
        <w:rPr>
          <w:rFonts w:ascii="Times New Roman" w:hAnsi="Times New Roman" w:cs="Times New Roman"/>
        </w:rPr>
        <w:t>,</w:t>
      </w:r>
      <w:commentRangeEnd w:id="2"/>
      <w:r w:rsidR="00924E74">
        <w:rPr>
          <w:rStyle w:val="CommentReference"/>
        </w:rPr>
        <w:commentReference w:id="2"/>
      </w:r>
      <w:r w:rsidRPr="00C37FBC">
        <w:rPr>
          <w:rFonts w:ascii="Times New Roman" w:hAnsi="Times New Roman" w:cs="Times New Roman"/>
        </w:rPr>
        <w:t xml:space="preserve"> who documented that in scallop (</w:t>
      </w:r>
      <w:proofErr w:type="spellStart"/>
      <w:r w:rsidRPr="00C37FBC">
        <w:rPr>
          <w:rFonts w:ascii="Times New Roman" w:hAnsi="Times New Roman" w:cs="Times New Roman"/>
          <w:i/>
          <w:iCs/>
        </w:rPr>
        <w:t>Crassadoma</w:t>
      </w:r>
      <w:proofErr w:type="spellEnd"/>
      <w:r w:rsidRPr="00C37FBC">
        <w:rPr>
          <w:rFonts w:ascii="Times New Roman" w:hAnsi="Times New Roman" w:cs="Times New Roman"/>
          <w:i/>
          <w:iCs/>
        </w:rPr>
        <w:t xml:space="preserve"> gigantea</w:t>
      </w:r>
      <w:r w:rsidRPr="00C37FBC">
        <w:rPr>
          <w:rFonts w:ascii="Times New Roman" w:hAnsi="Times New Roman" w:cs="Times New Roman"/>
        </w:rPr>
        <w:t xml:space="preserve">) larvae, lipid accounted for nearly 60% of total energy loss between the larval and early juvenile stages. Together, these findings highlight the central role of lipids, and </w:t>
      </w:r>
      <w:commentRangeStart w:id="3"/>
      <w:r w:rsidRPr="00C37FBC">
        <w:rPr>
          <w:rFonts w:ascii="Times New Roman" w:hAnsi="Times New Roman" w:cs="Times New Roman"/>
        </w:rPr>
        <w:t xml:space="preserve">TG </w:t>
      </w:r>
      <w:commentRangeEnd w:id="3"/>
      <w:r w:rsidR="00924E74">
        <w:rPr>
          <w:rStyle w:val="CommentReference"/>
        </w:rPr>
        <w:commentReference w:id="3"/>
      </w:r>
      <w:r w:rsidRPr="00C37FBC">
        <w:rPr>
          <w:rFonts w:ascii="Times New Roman" w:hAnsi="Times New Roman" w:cs="Times New Roman"/>
        </w:rPr>
        <w:t>in particular, in fuelling both development and survival in early life.</w:t>
      </w:r>
    </w:p>
    <w:p w14:paraId="1A1511EE" w14:textId="72C59F15" w:rsidR="00C37FBC" w:rsidRPr="00C37FBC" w:rsidRDefault="00C37FBC" w:rsidP="002E04DE">
      <w:pPr>
        <w:spacing w:line="480" w:lineRule="auto"/>
        <w:ind w:firstLine="720"/>
        <w:jc w:val="both"/>
        <w:rPr>
          <w:rFonts w:ascii="Times New Roman" w:hAnsi="Times New Roman" w:cs="Times New Roman"/>
        </w:rPr>
      </w:pPr>
      <w:r w:rsidRPr="00C37FBC">
        <w:rPr>
          <w:rFonts w:ascii="Times New Roman" w:hAnsi="Times New Roman" w:cs="Times New Roman"/>
        </w:rPr>
        <w:t xml:space="preserve">Developmental strategy influences not only how energy is used but also how much is initially required. </w:t>
      </w:r>
      <w:r w:rsidR="00BA43FE" w:rsidRPr="002E04DE">
        <w:rPr>
          <w:rFonts w:ascii="Times New Roman" w:hAnsi="Times New Roman" w:cs="Times New Roman"/>
          <w:noProof/>
        </w:rPr>
        <w:t>Holland et al. (1975)</w:t>
      </w:r>
      <w:r w:rsidR="00BA43FE" w:rsidRPr="002E04DE">
        <w:rPr>
          <w:rFonts w:ascii="Times New Roman" w:hAnsi="Times New Roman" w:cs="Times New Roman"/>
        </w:rPr>
        <w:t xml:space="preserve"> c</w:t>
      </w:r>
      <w:r w:rsidRPr="00C37FBC">
        <w:rPr>
          <w:rFonts w:ascii="Times New Roman" w:hAnsi="Times New Roman" w:cs="Times New Roman"/>
        </w:rPr>
        <w:t>ompared energy reserves in four species of </w:t>
      </w:r>
      <w:r w:rsidRPr="00C37FBC">
        <w:rPr>
          <w:rFonts w:ascii="Times New Roman" w:hAnsi="Times New Roman" w:cs="Times New Roman"/>
          <w:i/>
          <w:iCs/>
        </w:rPr>
        <w:t>Littorina</w:t>
      </w:r>
      <w:r w:rsidRPr="00C37FBC">
        <w:rPr>
          <w:rFonts w:ascii="Times New Roman" w:hAnsi="Times New Roman" w:cs="Times New Roman"/>
        </w:rPr>
        <w:t>, two of which develop via a</w:t>
      </w:r>
      <w:r w:rsidR="00BA43FE" w:rsidRPr="002E04DE">
        <w:rPr>
          <w:rFonts w:ascii="Times New Roman" w:hAnsi="Times New Roman" w:cs="Times New Roman"/>
        </w:rPr>
        <w:t>n</w:t>
      </w:r>
      <w:r w:rsidRPr="00C37FBC">
        <w:rPr>
          <w:rFonts w:ascii="Times New Roman" w:hAnsi="Times New Roman" w:cs="Times New Roman"/>
        </w:rPr>
        <w:t xml:space="preserve"> </w:t>
      </w:r>
      <w:r w:rsidR="00BA43FE" w:rsidRPr="002E04DE">
        <w:rPr>
          <w:rFonts w:ascii="Times New Roman" w:hAnsi="Times New Roman" w:cs="Times New Roman"/>
        </w:rPr>
        <w:t>indirect planktonic development</w:t>
      </w:r>
      <w:r w:rsidRPr="00C37FBC">
        <w:rPr>
          <w:rFonts w:ascii="Times New Roman" w:hAnsi="Times New Roman" w:cs="Times New Roman"/>
        </w:rPr>
        <w:t xml:space="preserve"> and two of which undergo direct development. The </w:t>
      </w:r>
      <w:r w:rsidR="00F80EB4">
        <w:rPr>
          <w:rFonts w:ascii="Times New Roman" w:hAnsi="Times New Roman" w:cs="Times New Roman"/>
        </w:rPr>
        <w:t xml:space="preserve">indirect </w:t>
      </w:r>
      <w:r w:rsidRPr="00C37FBC">
        <w:rPr>
          <w:rFonts w:ascii="Times New Roman" w:hAnsi="Times New Roman" w:cs="Times New Roman"/>
        </w:rPr>
        <w:t xml:space="preserve">planktonic species were found to have nearly three times the lipid content of their direct-developing counterparts. This difference reflects the greater energy demand associated with swimming </w:t>
      </w:r>
      <w:r w:rsidR="00F80EB4">
        <w:rPr>
          <w:rFonts w:ascii="Times New Roman" w:hAnsi="Times New Roman" w:cs="Times New Roman"/>
        </w:rPr>
        <w:t xml:space="preserve">and </w:t>
      </w:r>
      <w:r w:rsidRPr="00C37FBC">
        <w:rPr>
          <w:rFonts w:ascii="Times New Roman" w:hAnsi="Times New Roman" w:cs="Times New Roman"/>
        </w:rPr>
        <w:t>dispersal</w:t>
      </w:r>
      <w:r w:rsidR="00F80EB4">
        <w:rPr>
          <w:rFonts w:ascii="Times New Roman" w:hAnsi="Times New Roman" w:cs="Times New Roman"/>
        </w:rPr>
        <w:t xml:space="preserve"> </w:t>
      </w:r>
      <w:r w:rsidRPr="00C37FBC">
        <w:rPr>
          <w:rFonts w:ascii="Times New Roman" w:hAnsi="Times New Roman" w:cs="Times New Roman"/>
        </w:rPr>
        <w:t xml:space="preserve">in the absence of feeding. </w:t>
      </w:r>
    </w:p>
    <w:p w14:paraId="0870CDD1" w14:textId="06626BB8" w:rsidR="00F80EB4" w:rsidRDefault="00F80EB4" w:rsidP="00F80EB4">
      <w:pPr>
        <w:spacing w:line="480" w:lineRule="auto"/>
        <w:ind w:firstLine="720"/>
        <w:jc w:val="both"/>
        <w:rPr>
          <w:rFonts w:ascii="Times New Roman" w:hAnsi="Times New Roman" w:cs="Times New Roman"/>
        </w:rPr>
      </w:pPr>
      <w:proofErr w:type="spellStart"/>
      <w:r w:rsidRPr="00F80EB4">
        <w:rPr>
          <w:rFonts w:ascii="Times New Roman" w:hAnsi="Times New Roman" w:cs="Times New Roman"/>
          <w:i/>
          <w:iCs/>
        </w:rPr>
        <w:lastRenderedPageBreak/>
        <w:t>Nucella</w:t>
      </w:r>
      <w:proofErr w:type="spellEnd"/>
      <w:r w:rsidRPr="00F80EB4">
        <w:rPr>
          <w:rFonts w:ascii="Times New Roman" w:hAnsi="Times New Roman" w:cs="Times New Roman"/>
          <w:i/>
          <w:iCs/>
        </w:rPr>
        <w:t xml:space="preserve"> </w:t>
      </w:r>
      <w:proofErr w:type="spellStart"/>
      <w:r w:rsidRPr="00F80EB4">
        <w:rPr>
          <w:rFonts w:ascii="Times New Roman" w:hAnsi="Times New Roman" w:cs="Times New Roman"/>
          <w:i/>
          <w:iCs/>
        </w:rPr>
        <w:t>ostrina</w:t>
      </w:r>
      <w:proofErr w:type="spellEnd"/>
      <w:r w:rsidRPr="00F80EB4">
        <w:rPr>
          <w:rFonts w:ascii="Times New Roman" w:hAnsi="Times New Roman" w:cs="Times New Roman"/>
        </w:rPr>
        <w:t>, a predatory gastropod common to the rocky shores of the northeastern Pacific, is a direct-developing species. Fertilization is internal, and larvae develop over a few months within egg capsules laid on the substrate. Upon hatching, juveniles crawl away from the capsule as miniature versions of the adult</w:t>
      </w:r>
      <w:r w:rsidR="00467B8D">
        <w:rPr>
          <w:rFonts w:ascii="Times New Roman" w:hAnsi="Times New Roman" w:cs="Times New Roman"/>
        </w:rPr>
        <w:t>,</w:t>
      </w:r>
      <w:r w:rsidRPr="00F80EB4">
        <w:rPr>
          <w:rFonts w:ascii="Times New Roman" w:hAnsi="Times New Roman" w:cs="Times New Roman"/>
        </w:rPr>
        <w:t xml:space="preserve"> </w:t>
      </w:r>
      <w:commentRangeStart w:id="4"/>
      <w:r w:rsidRPr="00F80EB4">
        <w:rPr>
          <w:rFonts w:ascii="Times New Roman" w:hAnsi="Times New Roman" w:cs="Times New Roman"/>
          <w:noProof/>
        </w:rPr>
        <w:t xml:space="preserve">Gosselin and Chia </w:t>
      </w:r>
      <w:r w:rsidR="00467B8D">
        <w:rPr>
          <w:rFonts w:ascii="Times New Roman" w:hAnsi="Times New Roman" w:cs="Times New Roman"/>
          <w:noProof/>
        </w:rPr>
        <w:t>(</w:t>
      </w:r>
      <w:r w:rsidRPr="00F80EB4">
        <w:rPr>
          <w:rFonts w:ascii="Times New Roman" w:hAnsi="Times New Roman" w:cs="Times New Roman"/>
          <w:noProof/>
        </w:rPr>
        <w:t>1995)</w:t>
      </w:r>
      <w:commentRangeEnd w:id="4"/>
      <w:r w:rsidR="00924E74">
        <w:rPr>
          <w:rStyle w:val="CommentReference"/>
        </w:rPr>
        <w:commentReference w:id="4"/>
      </w:r>
      <w:r w:rsidRPr="00F80EB4">
        <w:rPr>
          <w:rFonts w:ascii="Times New Roman" w:hAnsi="Times New Roman" w:cs="Times New Roman"/>
        </w:rPr>
        <w:t>. Because these juveniles do not feed until they are fully mobile and established in the intertidal zone, their development and early survival are entirely dependent on the energy reserves provided by the parent. These energy stores must sustain the full course of embryogenesis and carry juveniles through the period immediately following hatching, when desiccation, predation, and limited food access are all high-risk factors. Thus, maternal investment is crucial in determining early-life success.</w:t>
      </w:r>
    </w:p>
    <w:p w14:paraId="355D9A13" w14:textId="0B999BB4" w:rsidR="00C37FBC" w:rsidRPr="00C37FBC" w:rsidRDefault="00C37FBC" w:rsidP="002E04DE">
      <w:pPr>
        <w:spacing w:line="480" w:lineRule="auto"/>
        <w:ind w:firstLine="720"/>
        <w:jc w:val="both"/>
        <w:rPr>
          <w:rFonts w:ascii="Times New Roman" w:hAnsi="Times New Roman" w:cs="Times New Roman"/>
        </w:rPr>
      </w:pPr>
      <w:r w:rsidRPr="00C37FBC">
        <w:rPr>
          <w:rFonts w:ascii="Times New Roman" w:hAnsi="Times New Roman" w:cs="Times New Roman"/>
        </w:rPr>
        <w:t xml:space="preserve">Egg size is often used as a proxy for maternal investment, yet it does not always accurately predict energy content. </w:t>
      </w:r>
      <w:r w:rsidR="00BA43FE" w:rsidRPr="002E04DE">
        <w:rPr>
          <w:rFonts w:ascii="Times New Roman" w:hAnsi="Times New Roman" w:cs="Times New Roman"/>
          <w:noProof/>
        </w:rPr>
        <w:t>McEdward and Morgan (2001)</w:t>
      </w:r>
      <w:r w:rsidR="00BA43FE" w:rsidRPr="002E04DE">
        <w:rPr>
          <w:rFonts w:ascii="Times New Roman" w:hAnsi="Times New Roman" w:cs="Times New Roman"/>
        </w:rPr>
        <w:t xml:space="preserve">, </w:t>
      </w:r>
      <w:r w:rsidRPr="00C37FBC">
        <w:rPr>
          <w:rFonts w:ascii="Times New Roman" w:hAnsi="Times New Roman" w:cs="Times New Roman"/>
        </w:rPr>
        <w:t xml:space="preserve">investigated several asteroid species and found that one species produced eggs three times larger than another but with no corresponding increase in energy content. This suggests that composition—not just size—determines the effectiveness of maternal provisioning. For </w:t>
      </w:r>
      <w:r w:rsidRPr="00C37FBC">
        <w:rPr>
          <w:rFonts w:ascii="Times New Roman" w:hAnsi="Times New Roman" w:cs="Times New Roman"/>
          <w:i/>
          <w:iCs/>
        </w:rPr>
        <w:t xml:space="preserve">N. </w:t>
      </w:r>
      <w:proofErr w:type="spellStart"/>
      <w:r w:rsidRPr="00C37FBC">
        <w:rPr>
          <w:rFonts w:ascii="Times New Roman" w:hAnsi="Times New Roman" w:cs="Times New Roman"/>
          <w:i/>
          <w:iCs/>
        </w:rPr>
        <w:t>ostrina</w:t>
      </w:r>
      <w:proofErr w:type="spellEnd"/>
      <w:r w:rsidRPr="00C37FBC">
        <w:rPr>
          <w:rFonts w:ascii="Times New Roman" w:hAnsi="Times New Roman" w:cs="Times New Roman"/>
        </w:rPr>
        <w:t xml:space="preserve">, in which </w:t>
      </w:r>
      <w:r w:rsidR="00F80EB4">
        <w:rPr>
          <w:rFonts w:ascii="Times New Roman" w:hAnsi="Times New Roman" w:cs="Times New Roman"/>
        </w:rPr>
        <w:t xml:space="preserve">the </w:t>
      </w:r>
      <w:r w:rsidR="0077776D">
        <w:rPr>
          <w:rFonts w:ascii="Times New Roman" w:hAnsi="Times New Roman" w:cs="Times New Roman"/>
        </w:rPr>
        <w:t>development of the</w:t>
      </w:r>
      <w:r w:rsidRPr="00C37FBC">
        <w:rPr>
          <w:rFonts w:ascii="Times New Roman" w:hAnsi="Times New Roman" w:cs="Times New Roman"/>
        </w:rPr>
        <w:t xml:space="preserve"> juvenile is fueled by </w:t>
      </w:r>
      <w:r w:rsidR="00C80317">
        <w:rPr>
          <w:rFonts w:ascii="Times New Roman" w:hAnsi="Times New Roman" w:cs="Times New Roman"/>
        </w:rPr>
        <w:t xml:space="preserve">energy deposited in the </w:t>
      </w:r>
      <w:r w:rsidRPr="00C37FBC">
        <w:rPr>
          <w:rFonts w:ascii="Times New Roman" w:hAnsi="Times New Roman" w:cs="Times New Roman"/>
        </w:rPr>
        <w:t>egg</w:t>
      </w:r>
      <w:r w:rsidR="0077776D">
        <w:rPr>
          <w:rFonts w:ascii="Times New Roman" w:hAnsi="Times New Roman" w:cs="Times New Roman"/>
        </w:rPr>
        <w:t xml:space="preserve"> by the maternal parent</w:t>
      </w:r>
      <w:r w:rsidRPr="00C37FBC">
        <w:rPr>
          <w:rFonts w:ascii="Times New Roman" w:hAnsi="Times New Roman" w:cs="Times New Roman"/>
        </w:rPr>
        <w:t xml:space="preserve">, </w:t>
      </w:r>
      <w:r w:rsidR="00F80EB4">
        <w:rPr>
          <w:rFonts w:ascii="Times New Roman" w:hAnsi="Times New Roman" w:cs="Times New Roman"/>
        </w:rPr>
        <w:t>identifying</w:t>
      </w:r>
      <w:r w:rsidRPr="00C37FBC">
        <w:rPr>
          <w:rFonts w:ascii="Times New Roman" w:hAnsi="Times New Roman" w:cs="Times New Roman"/>
        </w:rPr>
        <w:t xml:space="preserve"> the actual </w:t>
      </w:r>
      <w:r w:rsidR="00F80EB4">
        <w:rPr>
          <w:rFonts w:ascii="Times New Roman" w:hAnsi="Times New Roman" w:cs="Times New Roman"/>
        </w:rPr>
        <w:t>energy levels</w:t>
      </w:r>
      <w:r w:rsidRPr="00C37FBC">
        <w:rPr>
          <w:rFonts w:ascii="Times New Roman" w:hAnsi="Times New Roman" w:cs="Times New Roman"/>
        </w:rPr>
        <w:t xml:space="preserve">, especially TG levels, is more informative than </w:t>
      </w:r>
      <w:r w:rsidR="00F80EB4">
        <w:rPr>
          <w:rFonts w:ascii="Times New Roman" w:hAnsi="Times New Roman" w:cs="Times New Roman"/>
        </w:rPr>
        <w:t xml:space="preserve">the </w:t>
      </w:r>
      <w:r w:rsidRPr="00C37FBC">
        <w:rPr>
          <w:rFonts w:ascii="Times New Roman" w:hAnsi="Times New Roman" w:cs="Times New Roman"/>
        </w:rPr>
        <w:t xml:space="preserve">size </w:t>
      </w:r>
      <w:r w:rsidR="00F80EB4">
        <w:rPr>
          <w:rFonts w:ascii="Times New Roman" w:hAnsi="Times New Roman" w:cs="Times New Roman"/>
        </w:rPr>
        <w:t xml:space="preserve">of the egg capsule </w:t>
      </w:r>
      <w:r w:rsidRPr="00C37FBC">
        <w:rPr>
          <w:rFonts w:ascii="Times New Roman" w:hAnsi="Times New Roman" w:cs="Times New Roman"/>
        </w:rPr>
        <w:t>alone.</w:t>
      </w:r>
    </w:p>
    <w:p w14:paraId="2BF00ED8" w14:textId="3B8295C4" w:rsidR="00FB261E" w:rsidRPr="002E04DE" w:rsidRDefault="00C37FBC" w:rsidP="002E04DE">
      <w:pPr>
        <w:spacing w:line="480" w:lineRule="auto"/>
        <w:ind w:firstLine="720"/>
        <w:jc w:val="both"/>
        <w:rPr>
          <w:rFonts w:ascii="Times New Roman" w:hAnsi="Times New Roman" w:cs="Times New Roman"/>
        </w:rPr>
      </w:pPr>
      <w:r w:rsidRPr="00C37FBC">
        <w:rPr>
          <w:rFonts w:ascii="Times New Roman" w:hAnsi="Times New Roman" w:cs="Times New Roman"/>
        </w:rPr>
        <w:t xml:space="preserve">As global climate conditions shift, the importance of understanding how energy is stored and used becomes even more critical. Sea surface temperatures are projected to increase by 2–4°C by the end of the 21st century </w:t>
      </w:r>
      <w:r w:rsidR="00391681">
        <w:rPr>
          <w:rFonts w:ascii="Times New Roman" w:hAnsi="Times New Roman" w:cs="Times New Roman"/>
          <w:noProof/>
        </w:rPr>
        <w:t>(Valles-Regino et al. 2015)</w:t>
      </w:r>
      <w:r w:rsidR="00BA43FE" w:rsidRPr="002E04DE">
        <w:rPr>
          <w:rFonts w:ascii="Times New Roman" w:hAnsi="Times New Roman" w:cs="Times New Roman"/>
        </w:rPr>
        <w:t xml:space="preserve">, </w:t>
      </w:r>
      <w:r w:rsidRPr="00C37FBC">
        <w:rPr>
          <w:rFonts w:ascii="Times New Roman" w:hAnsi="Times New Roman" w:cs="Times New Roman"/>
        </w:rPr>
        <w:t>introducing new metabolic challenges for intertidal invertebrates. Molluscs</w:t>
      </w:r>
      <w:r w:rsidR="00A02156" w:rsidRPr="00C37FBC">
        <w:rPr>
          <w:rFonts w:ascii="Times New Roman" w:hAnsi="Times New Roman" w:cs="Times New Roman"/>
        </w:rPr>
        <w:t xml:space="preserve"> are</w:t>
      </w:r>
      <w:r w:rsidRPr="00C37FBC">
        <w:rPr>
          <w:rFonts w:ascii="Times New Roman" w:hAnsi="Times New Roman" w:cs="Times New Roman"/>
        </w:rPr>
        <w:t xml:space="preserve"> vulnerable due to their slow movement, soft bodies, and </w:t>
      </w:r>
      <w:r w:rsidR="0002573D">
        <w:rPr>
          <w:rFonts w:ascii="Times New Roman" w:hAnsi="Times New Roman" w:cs="Times New Roman"/>
        </w:rPr>
        <w:t>lack of</w:t>
      </w:r>
      <w:r w:rsidRPr="00C37FBC">
        <w:rPr>
          <w:rFonts w:ascii="Times New Roman" w:hAnsi="Times New Roman" w:cs="Times New Roman"/>
        </w:rPr>
        <w:t xml:space="preserve"> physiological capacity for thermoregulation. </w:t>
      </w:r>
      <w:r w:rsidR="00A02156">
        <w:rPr>
          <w:rFonts w:ascii="Times New Roman" w:hAnsi="Times New Roman" w:cs="Times New Roman"/>
        </w:rPr>
        <w:t>Increased t</w:t>
      </w:r>
      <w:r w:rsidRPr="00C37FBC">
        <w:rPr>
          <w:rFonts w:ascii="Times New Roman" w:hAnsi="Times New Roman" w:cs="Times New Roman"/>
        </w:rPr>
        <w:t xml:space="preserve">emperature </w:t>
      </w:r>
      <w:r w:rsidR="00A02156">
        <w:rPr>
          <w:rFonts w:ascii="Times New Roman" w:hAnsi="Times New Roman" w:cs="Times New Roman"/>
        </w:rPr>
        <w:t xml:space="preserve">accelerates biochemical reactions and causes a higher </w:t>
      </w:r>
      <w:r w:rsidRPr="00C37FBC">
        <w:rPr>
          <w:rFonts w:ascii="Times New Roman" w:hAnsi="Times New Roman" w:cs="Times New Roman"/>
        </w:rPr>
        <w:t xml:space="preserve">metabolic </w:t>
      </w:r>
      <w:r w:rsidR="00A02156">
        <w:rPr>
          <w:rFonts w:ascii="Times New Roman" w:hAnsi="Times New Roman" w:cs="Times New Roman"/>
        </w:rPr>
        <w:t>rate</w:t>
      </w:r>
      <w:r w:rsidRPr="00C37FBC">
        <w:rPr>
          <w:rFonts w:ascii="Times New Roman" w:hAnsi="Times New Roman" w:cs="Times New Roman"/>
        </w:rPr>
        <w:t xml:space="preserve">, </w:t>
      </w:r>
      <w:r w:rsidR="00A02156">
        <w:rPr>
          <w:rFonts w:ascii="Times New Roman" w:hAnsi="Times New Roman" w:cs="Times New Roman"/>
        </w:rPr>
        <w:t xml:space="preserve">therefore </w:t>
      </w:r>
      <w:r w:rsidRPr="00C37FBC">
        <w:rPr>
          <w:rFonts w:ascii="Times New Roman" w:hAnsi="Times New Roman" w:cs="Times New Roman"/>
        </w:rPr>
        <w:t>increas</w:t>
      </w:r>
      <w:r w:rsidR="00A02156">
        <w:rPr>
          <w:rFonts w:ascii="Times New Roman" w:hAnsi="Times New Roman" w:cs="Times New Roman"/>
        </w:rPr>
        <w:t>ing</w:t>
      </w:r>
      <w:r w:rsidRPr="00C37FBC">
        <w:rPr>
          <w:rFonts w:ascii="Times New Roman" w:hAnsi="Times New Roman" w:cs="Times New Roman"/>
        </w:rPr>
        <w:t xml:space="preserve"> energy demands and depl</w:t>
      </w:r>
      <w:r w:rsidR="00A02156">
        <w:rPr>
          <w:rFonts w:ascii="Times New Roman" w:hAnsi="Times New Roman" w:cs="Times New Roman"/>
        </w:rPr>
        <w:t>eting energy</w:t>
      </w:r>
      <w:r w:rsidRPr="00C37FBC">
        <w:rPr>
          <w:rFonts w:ascii="Times New Roman" w:hAnsi="Times New Roman" w:cs="Times New Roman"/>
        </w:rPr>
        <w:t xml:space="preserve"> </w:t>
      </w:r>
      <w:commentRangeStart w:id="5"/>
      <w:r w:rsidRPr="00C37FBC">
        <w:rPr>
          <w:rFonts w:ascii="Times New Roman" w:hAnsi="Times New Roman" w:cs="Times New Roman"/>
        </w:rPr>
        <w:t>reserves.</w:t>
      </w:r>
      <w:commentRangeEnd w:id="5"/>
      <w:r w:rsidR="00924E74">
        <w:rPr>
          <w:rStyle w:val="CommentReference"/>
        </w:rPr>
        <w:commentReference w:id="5"/>
      </w:r>
      <w:r w:rsidRPr="00C37FBC">
        <w:rPr>
          <w:rFonts w:ascii="Times New Roman" w:hAnsi="Times New Roman" w:cs="Times New Roman"/>
        </w:rPr>
        <w:t xml:space="preserve"> </w:t>
      </w:r>
    </w:p>
    <w:p w14:paraId="001535C9" w14:textId="77777777" w:rsidR="00637069" w:rsidRDefault="005A6860" w:rsidP="00637069">
      <w:pPr>
        <w:spacing w:line="480" w:lineRule="auto"/>
        <w:ind w:firstLine="720"/>
        <w:jc w:val="both"/>
        <w:rPr>
          <w:rFonts w:ascii="Times New Roman" w:hAnsi="Times New Roman" w:cs="Times New Roman"/>
        </w:rPr>
      </w:pPr>
      <w:r w:rsidRPr="005A6860">
        <w:rPr>
          <w:rFonts w:ascii="Times New Roman" w:hAnsi="Times New Roman" w:cs="Times New Roman"/>
        </w:rPr>
        <w:lastRenderedPageBreak/>
        <w:t xml:space="preserve">Lipids are replenished through feeding, with marine invertebrates acquiring essential lipid building blocks from their </w:t>
      </w:r>
      <w:r w:rsidR="00C80317">
        <w:rPr>
          <w:rFonts w:ascii="Times New Roman" w:hAnsi="Times New Roman" w:cs="Times New Roman"/>
        </w:rPr>
        <w:t>food</w:t>
      </w:r>
      <w:r w:rsidRPr="005A6860">
        <w:rPr>
          <w:rFonts w:ascii="Times New Roman" w:hAnsi="Times New Roman" w:cs="Times New Roman"/>
        </w:rPr>
        <w:t>. In </w:t>
      </w:r>
      <w:r w:rsidR="00A02156">
        <w:rPr>
          <w:rFonts w:ascii="Times New Roman" w:hAnsi="Times New Roman" w:cs="Times New Roman"/>
        </w:rPr>
        <w:t xml:space="preserve">the predatory </w:t>
      </w:r>
      <w:r w:rsidRPr="005A6860">
        <w:rPr>
          <w:rFonts w:ascii="Times New Roman" w:hAnsi="Times New Roman" w:cs="Times New Roman"/>
          <w:i/>
          <w:iCs/>
        </w:rPr>
        <w:t>N</w:t>
      </w:r>
      <w:r w:rsidRPr="002E04DE">
        <w:rPr>
          <w:rFonts w:ascii="Times New Roman" w:hAnsi="Times New Roman" w:cs="Times New Roman"/>
          <w:i/>
          <w:iCs/>
        </w:rPr>
        <w:t>.</w:t>
      </w:r>
      <w:r w:rsidRPr="005A6860">
        <w:rPr>
          <w:rFonts w:ascii="Times New Roman" w:hAnsi="Times New Roman" w:cs="Times New Roman"/>
          <w:i/>
          <w:iCs/>
        </w:rPr>
        <w:t xml:space="preserve"> ostrina</w:t>
      </w:r>
      <w:r w:rsidRPr="005A6860">
        <w:rPr>
          <w:rFonts w:ascii="Times New Roman" w:hAnsi="Times New Roman" w:cs="Times New Roman"/>
        </w:rPr>
        <w:t>, this diet primarily consists of other intertidal invertebrates such as barnacles and mussels</w:t>
      </w:r>
      <w:r w:rsidRPr="002E04DE">
        <w:rPr>
          <w:rFonts w:ascii="Times New Roman" w:hAnsi="Times New Roman" w:cs="Times New Roman"/>
        </w:rPr>
        <w:t xml:space="preserve"> </w:t>
      </w:r>
      <w:r w:rsidR="00391681">
        <w:rPr>
          <w:rFonts w:ascii="Times New Roman" w:hAnsi="Times New Roman" w:cs="Times New Roman"/>
          <w:noProof/>
        </w:rPr>
        <w:t>(Mendt and Gosselin 2022)</w:t>
      </w:r>
      <w:r w:rsidRPr="005A6860">
        <w:rPr>
          <w:rFonts w:ascii="Times New Roman" w:hAnsi="Times New Roman" w:cs="Times New Roman"/>
        </w:rPr>
        <w:t xml:space="preserve">. </w:t>
      </w:r>
      <w:r w:rsidR="00C80317" w:rsidRPr="00C80317">
        <w:rPr>
          <w:rFonts w:ascii="Times New Roman" w:hAnsi="Times New Roman" w:cs="Times New Roman"/>
        </w:rPr>
        <w:t>In contrast</w:t>
      </w:r>
      <w:r w:rsidR="00C80317">
        <w:rPr>
          <w:rFonts w:ascii="Times New Roman" w:hAnsi="Times New Roman" w:cs="Times New Roman"/>
        </w:rPr>
        <w:t>,</w:t>
      </w:r>
      <w:r w:rsidR="00C80317" w:rsidRPr="00C80317">
        <w:rPr>
          <w:rFonts w:ascii="Times New Roman" w:hAnsi="Times New Roman" w:cs="Times New Roman"/>
        </w:rPr>
        <w:t xml:space="preserve"> some </w:t>
      </w:r>
      <w:r w:rsidR="00C80317">
        <w:rPr>
          <w:rFonts w:ascii="Times New Roman" w:hAnsi="Times New Roman" w:cs="Times New Roman"/>
        </w:rPr>
        <w:t xml:space="preserve">herbivorous </w:t>
      </w:r>
      <w:r w:rsidR="00C80317" w:rsidRPr="00C80317">
        <w:rPr>
          <w:rFonts w:ascii="Times New Roman" w:hAnsi="Times New Roman" w:cs="Times New Roman"/>
        </w:rPr>
        <w:t>marine snails primarily rely on algae and biofilms</w:t>
      </w:r>
      <w:r w:rsidR="00C80317">
        <w:rPr>
          <w:rFonts w:ascii="Times New Roman" w:hAnsi="Times New Roman" w:cs="Times New Roman"/>
        </w:rPr>
        <w:t xml:space="preserve"> as their</w:t>
      </w:r>
      <w:r w:rsidR="00C80317">
        <w:rPr>
          <w:rFonts w:ascii="-webkit-standard" w:hAnsi="-webkit-standard"/>
          <w:color w:val="000000"/>
          <w:sz w:val="27"/>
          <w:szCs w:val="27"/>
        </w:rPr>
        <w:t xml:space="preserve"> </w:t>
      </w:r>
      <w:r w:rsidR="00C80317" w:rsidRPr="00C80317">
        <w:rPr>
          <w:rFonts w:ascii="Times New Roman" w:hAnsi="Times New Roman" w:cs="Times New Roman"/>
        </w:rPr>
        <w:t>predominant energy source</w:t>
      </w:r>
      <w:r w:rsidR="00C80317">
        <w:rPr>
          <w:rFonts w:ascii="Times New Roman" w:hAnsi="Times New Roman" w:cs="Times New Roman"/>
        </w:rPr>
        <w:t>.</w:t>
      </w:r>
      <w:r w:rsidR="00A02156">
        <w:rPr>
          <w:rFonts w:ascii="Times New Roman" w:hAnsi="Times New Roman" w:cs="Times New Roman"/>
        </w:rPr>
        <w:t xml:space="preserve"> </w:t>
      </w:r>
      <w:r w:rsidR="00A02156" w:rsidRPr="00A02156">
        <w:rPr>
          <w:rFonts w:ascii="Times New Roman" w:hAnsi="Times New Roman" w:cs="Times New Roman"/>
        </w:rPr>
        <w:t xml:space="preserve">Although lipid structure and composition are known to vary across species </w:t>
      </w:r>
      <w:r w:rsidR="00391681" w:rsidRPr="00391681">
        <w:rPr>
          <w:rFonts w:ascii="Times New Roman" w:hAnsi="Times New Roman" w:cs="Times New Roman"/>
          <w:kern w:val="0"/>
          <w:lang w:val="en-US"/>
        </w:rPr>
        <w:t>(Holland et al. 1975; Farías 2003)</w:t>
      </w:r>
      <w:r w:rsidR="0002573D">
        <w:rPr>
          <w:rFonts w:ascii="Times New Roman" w:hAnsi="Times New Roman" w:cs="Times New Roman"/>
        </w:rPr>
        <w:t>,</w:t>
      </w:r>
      <w:r w:rsidR="00F06751">
        <w:rPr>
          <w:rFonts w:ascii="Times New Roman" w:hAnsi="Times New Roman" w:cs="Times New Roman"/>
        </w:rPr>
        <w:t xml:space="preserve"> </w:t>
      </w:r>
      <w:r w:rsidR="00A02156" w:rsidRPr="00A02156">
        <w:rPr>
          <w:rFonts w:ascii="Times New Roman" w:hAnsi="Times New Roman" w:cs="Times New Roman"/>
        </w:rPr>
        <w:t>few studies have investigated whether trophic strategy</w:t>
      </w:r>
      <w:r w:rsidR="0002573D">
        <w:rPr>
          <w:rFonts w:ascii="Times New Roman" w:hAnsi="Times New Roman" w:cs="Times New Roman"/>
        </w:rPr>
        <w:t xml:space="preserve"> </w:t>
      </w:r>
      <w:r w:rsidR="00A02156" w:rsidRPr="00A02156">
        <w:rPr>
          <w:rFonts w:ascii="Times New Roman" w:hAnsi="Times New Roman" w:cs="Times New Roman"/>
        </w:rPr>
        <w:t>—</w:t>
      </w:r>
      <w:r w:rsidR="0002573D">
        <w:rPr>
          <w:rFonts w:ascii="Times New Roman" w:hAnsi="Times New Roman" w:cs="Times New Roman"/>
        </w:rPr>
        <w:t xml:space="preserve"> </w:t>
      </w:r>
      <w:r w:rsidR="00A02156" w:rsidRPr="00A02156">
        <w:rPr>
          <w:rFonts w:ascii="Times New Roman" w:hAnsi="Times New Roman" w:cs="Times New Roman"/>
        </w:rPr>
        <w:t>specifically herbivory versus predation</w:t>
      </w:r>
      <w:r w:rsidR="0002573D">
        <w:rPr>
          <w:rFonts w:ascii="Times New Roman" w:hAnsi="Times New Roman" w:cs="Times New Roman"/>
        </w:rPr>
        <w:t xml:space="preserve"> </w:t>
      </w:r>
      <w:r w:rsidR="00A02156" w:rsidRPr="00A02156">
        <w:rPr>
          <w:rFonts w:ascii="Times New Roman" w:hAnsi="Times New Roman" w:cs="Times New Roman"/>
        </w:rPr>
        <w:t>—</w:t>
      </w:r>
      <w:r w:rsidR="0002573D">
        <w:rPr>
          <w:rFonts w:ascii="Times New Roman" w:hAnsi="Times New Roman" w:cs="Times New Roman"/>
        </w:rPr>
        <w:t xml:space="preserve"> </w:t>
      </w:r>
      <w:r w:rsidR="00A02156" w:rsidRPr="00A02156">
        <w:rPr>
          <w:rFonts w:ascii="Times New Roman" w:hAnsi="Times New Roman" w:cs="Times New Roman"/>
        </w:rPr>
        <w:t xml:space="preserve">leads to </w:t>
      </w:r>
      <w:r w:rsidR="0002573D">
        <w:rPr>
          <w:rFonts w:ascii="Times New Roman" w:hAnsi="Times New Roman" w:cs="Times New Roman"/>
        </w:rPr>
        <w:t>distinct</w:t>
      </w:r>
      <w:r w:rsidR="00A02156" w:rsidRPr="00A02156">
        <w:rPr>
          <w:rFonts w:ascii="Times New Roman" w:hAnsi="Times New Roman" w:cs="Times New Roman"/>
        </w:rPr>
        <w:t xml:space="preserve"> patterns in lipid profiles across taxa. Examining whether predators and herbivores share similarities in the types or quantities of stored lipids could clarify the extent to which diet influences lipid composition and provide insight into how energy is allocated and optimized. This comparison may also help predict which trophic groups are better equipped to cope with rising energetic demands under climate </w:t>
      </w:r>
      <w:commentRangeStart w:id="6"/>
      <w:r w:rsidR="00A02156" w:rsidRPr="00A02156">
        <w:rPr>
          <w:rFonts w:ascii="Times New Roman" w:hAnsi="Times New Roman" w:cs="Times New Roman"/>
        </w:rPr>
        <w:t>change.</w:t>
      </w:r>
      <w:commentRangeEnd w:id="6"/>
      <w:r w:rsidR="00924E74">
        <w:rPr>
          <w:rStyle w:val="CommentReference"/>
        </w:rPr>
        <w:commentReference w:id="6"/>
      </w:r>
      <w:r w:rsidR="00A02156" w:rsidRPr="00A02156">
        <w:rPr>
          <w:rFonts w:ascii="Times New Roman" w:hAnsi="Times New Roman" w:cs="Times New Roman"/>
        </w:rPr>
        <w:t xml:space="preserve"> In addition to consuming different food sources, predators and herbivores also differ in feeding frequency and mode—predators tend to feed intermittently on large, energy-rich prey, while herbivores graze continuously on lower-energy resources such as algae and biofilms.</w:t>
      </w:r>
      <w:r w:rsidR="00A02156">
        <w:rPr>
          <w:rFonts w:ascii="Times New Roman" w:hAnsi="Times New Roman" w:cs="Times New Roman"/>
        </w:rPr>
        <w:t xml:space="preserve"> </w:t>
      </w:r>
      <w:r w:rsidR="00A02156" w:rsidRPr="00A02156">
        <w:rPr>
          <w:rFonts w:ascii="Times New Roman" w:hAnsi="Times New Roman" w:cs="Times New Roman"/>
        </w:rPr>
        <w:t>These contrasting strategies may shape not only how much energy is stored but also the form in which it is stored, reflecting adaptations to distinct ecological pressures.</w:t>
      </w:r>
      <w:r w:rsidR="00F06751">
        <w:rPr>
          <w:rFonts w:ascii="Times New Roman" w:hAnsi="Times New Roman" w:cs="Times New Roman"/>
        </w:rPr>
        <w:t xml:space="preserve"> </w:t>
      </w:r>
      <w:r w:rsidR="00A02156">
        <w:rPr>
          <w:rFonts w:ascii="Times New Roman" w:hAnsi="Times New Roman" w:cs="Times New Roman"/>
        </w:rPr>
        <w:t>Therefore, u</w:t>
      </w:r>
      <w:r w:rsidRPr="005A6860">
        <w:rPr>
          <w:rFonts w:ascii="Times New Roman" w:hAnsi="Times New Roman" w:cs="Times New Roman"/>
        </w:rPr>
        <w:t xml:space="preserve">nderstanding how diet influences internal energy reserves is critical, as these reserves support not only the adult’s survival under environmental stress but also the provisioning of energy to offspring during early development. </w:t>
      </w:r>
      <w:r w:rsidR="00F11593" w:rsidRPr="005A6860">
        <w:rPr>
          <w:rFonts w:ascii="Times New Roman" w:hAnsi="Times New Roman" w:cs="Times New Roman"/>
        </w:rPr>
        <w:t xml:space="preserve">By examining how TG levels vary with life stage, </w:t>
      </w:r>
      <w:r w:rsidR="00F11593">
        <w:rPr>
          <w:rFonts w:ascii="Times New Roman" w:hAnsi="Times New Roman" w:cs="Times New Roman"/>
        </w:rPr>
        <w:t>diet</w:t>
      </w:r>
      <w:r w:rsidR="00F11593" w:rsidRPr="005A6860">
        <w:rPr>
          <w:rFonts w:ascii="Times New Roman" w:hAnsi="Times New Roman" w:cs="Times New Roman"/>
        </w:rPr>
        <w:t xml:space="preserve">, temperature exposure, and food availability, we can begin to understand the adaptive strategies that support </w:t>
      </w:r>
      <w:r w:rsidR="00F11593">
        <w:rPr>
          <w:rFonts w:ascii="Times New Roman" w:hAnsi="Times New Roman" w:cs="Times New Roman"/>
        </w:rPr>
        <w:t xml:space="preserve">these organisms in </w:t>
      </w:r>
      <w:r w:rsidR="00F11593" w:rsidRPr="005A6860">
        <w:rPr>
          <w:rFonts w:ascii="Times New Roman" w:hAnsi="Times New Roman" w:cs="Times New Roman"/>
        </w:rPr>
        <w:t xml:space="preserve">fluctuating and stressful </w:t>
      </w:r>
      <w:commentRangeStart w:id="7"/>
      <w:r w:rsidR="00F11593" w:rsidRPr="005A6860">
        <w:rPr>
          <w:rFonts w:ascii="Times New Roman" w:hAnsi="Times New Roman" w:cs="Times New Roman"/>
        </w:rPr>
        <w:t>environments</w:t>
      </w:r>
      <w:commentRangeEnd w:id="7"/>
      <w:r w:rsidR="00924E74">
        <w:rPr>
          <w:rStyle w:val="CommentReference"/>
        </w:rPr>
        <w:commentReference w:id="7"/>
      </w:r>
      <w:r w:rsidR="00467B8D">
        <w:rPr>
          <w:rFonts w:ascii="Times New Roman" w:hAnsi="Times New Roman" w:cs="Times New Roman"/>
        </w:rPr>
        <w:t>.</w:t>
      </w:r>
    </w:p>
    <w:p w14:paraId="6567938B" w14:textId="0860AE8E" w:rsidR="005A6860" w:rsidRDefault="005A6860" w:rsidP="00637069">
      <w:pPr>
        <w:spacing w:line="480" w:lineRule="auto"/>
        <w:ind w:firstLine="720"/>
        <w:jc w:val="both"/>
        <w:rPr>
          <w:rFonts w:ascii="Times New Roman" w:hAnsi="Times New Roman" w:cs="Times New Roman"/>
        </w:rPr>
      </w:pPr>
      <w:r w:rsidRPr="005A6860">
        <w:rPr>
          <w:rFonts w:ascii="Times New Roman" w:hAnsi="Times New Roman" w:cs="Times New Roman"/>
        </w:rPr>
        <w:t>This study aims to</w:t>
      </w:r>
      <w:r w:rsidRPr="002E04DE">
        <w:rPr>
          <w:rFonts w:ascii="Times New Roman" w:hAnsi="Times New Roman" w:cs="Times New Roman"/>
        </w:rPr>
        <w:t xml:space="preserve"> (1) </w:t>
      </w:r>
      <w:r w:rsidR="0085369B">
        <w:rPr>
          <w:rFonts w:ascii="Times New Roman" w:hAnsi="Times New Roman" w:cs="Times New Roman"/>
        </w:rPr>
        <w:t>determine how lipid composition varies across m</w:t>
      </w:r>
      <w:r w:rsidR="0085369B" w:rsidRPr="005A6860">
        <w:rPr>
          <w:rFonts w:ascii="Times New Roman" w:hAnsi="Times New Roman" w:cs="Times New Roman"/>
        </w:rPr>
        <w:t>olluscan predators and herbivores</w:t>
      </w:r>
      <w:r w:rsidR="0085369B">
        <w:rPr>
          <w:rFonts w:ascii="Times New Roman" w:hAnsi="Times New Roman" w:cs="Times New Roman"/>
        </w:rPr>
        <w:t xml:space="preserve">; </w:t>
      </w:r>
      <w:r w:rsidRPr="002E04DE">
        <w:rPr>
          <w:rFonts w:ascii="Times New Roman" w:hAnsi="Times New Roman" w:cs="Times New Roman"/>
        </w:rPr>
        <w:t xml:space="preserve">(2) </w:t>
      </w:r>
      <w:r w:rsidR="006D34F4">
        <w:rPr>
          <w:rFonts w:ascii="Times New Roman" w:hAnsi="Times New Roman" w:cs="Times New Roman"/>
        </w:rPr>
        <w:t>d</w:t>
      </w:r>
      <w:r w:rsidRPr="005A6860">
        <w:rPr>
          <w:rFonts w:ascii="Times New Roman" w:hAnsi="Times New Roman" w:cs="Times New Roman"/>
        </w:rPr>
        <w:t xml:space="preserve">etermine </w:t>
      </w:r>
      <w:r w:rsidR="00F80EB4">
        <w:rPr>
          <w:rFonts w:ascii="Times New Roman" w:hAnsi="Times New Roman" w:cs="Times New Roman"/>
        </w:rPr>
        <w:t>how lipid</w:t>
      </w:r>
      <w:r w:rsidRPr="005A6860">
        <w:rPr>
          <w:rFonts w:ascii="Times New Roman" w:hAnsi="Times New Roman" w:cs="Times New Roman"/>
        </w:rPr>
        <w:t xml:space="preserve"> </w:t>
      </w:r>
      <w:r w:rsidR="00F80EB4">
        <w:rPr>
          <w:rFonts w:ascii="Times New Roman" w:hAnsi="Times New Roman" w:cs="Times New Roman"/>
        </w:rPr>
        <w:t>levels</w:t>
      </w:r>
      <w:r w:rsidRPr="005A6860">
        <w:rPr>
          <w:rFonts w:ascii="Times New Roman" w:hAnsi="Times New Roman" w:cs="Times New Roman"/>
        </w:rPr>
        <w:t xml:space="preserve"> </w:t>
      </w:r>
      <w:r w:rsidR="00F80EB4">
        <w:rPr>
          <w:rFonts w:ascii="Times New Roman" w:hAnsi="Times New Roman" w:cs="Times New Roman"/>
        </w:rPr>
        <w:t xml:space="preserve">decrease </w:t>
      </w:r>
      <w:r w:rsidRPr="005A6860">
        <w:rPr>
          <w:rFonts w:ascii="Times New Roman" w:hAnsi="Times New Roman" w:cs="Times New Roman"/>
        </w:rPr>
        <w:t>in adult </w:t>
      </w:r>
      <w:r w:rsidRPr="005A6860">
        <w:rPr>
          <w:rFonts w:ascii="Times New Roman" w:hAnsi="Times New Roman" w:cs="Times New Roman"/>
          <w:i/>
          <w:iCs/>
        </w:rPr>
        <w:t xml:space="preserve">N. </w:t>
      </w:r>
      <w:proofErr w:type="spellStart"/>
      <w:r w:rsidRPr="005A6860">
        <w:rPr>
          <w:rFonts w:ascii="Times New Roman" w:hAnsi="Times New Roman" w:cs="Times New Roman"/>
          <w:i/>
          <w:iCs/>
        </w:rPr>
        <w:t>ostrina</w:t>
      </w:r>
      <w:proofErr w:type="spellEnd"/>
      <w:r w:rsidRPr="005A6860">
        <w:rPr>
          <w:rFonts w:ascii="Times New Roman" w:hAnsi="Times New Roman" w:cs="Times New Roman"/>
        </w:rPr>
        <w:t> </w:t>
      </w:r>
      <w:r w:rsidR="00F80EB4">
        <w:rPr>
          <w:rFonts w:ascii="Times New Roman" w:hAnsi="Times New Roman" w:cs="Times New Roman"/>
        </w:rPr>
        <w:t>w</w:t>
      </w:r>
      <w:r w:rsidRPr="005A6860">
        <w:rPr>
          <w:rFonts w:ascii="Times New Roman" w:hAnsi="Times New Roman" w:cs="Times New Roman"/>
        </w:rPr>
        <w:t xml:space="preserve">hen exposed to </w:t>
      </w:r>
      <w:r w:rsidRPr="005A6860">
        <w:rPr>
          <w:rFonts w:ascii="Times New Roman" w:hAnsi="Times New Roman" w:cs="Times New Roman"/>
        </w:rPr>
        <w:lastRenderedPageBreak/>
        <w:t xml:space="preserve">varying temperatures, with and without access to </w:t>
      </w:r>
      <w:r w:rsidR="00F80EB4">
        <w:rPr>
          <w:rFonts w:ascii="Times New Roman" w:hAnsi="Times New Roman" w:cs="Times New Roman"/>
        </w:rPr>
        <w:t>food to replenish lipids lost</w:t>
      </w:r>
      <w:r w:rsidRPr="002E04DE">
        <w:rPr>
          <w:rFonts w:ascii="Times New Roman" w:hAnsi="Times New Roman" w:cs="Times New Roman"/>
        </w:rPr>
        <w:t xml:space="preserve">; (3) </w:t>
      </w:r>
      <w:r w:rsidR="002D0786">
        <w:rPr>
          <w:rFonts w:ascii="Times New Roman" w:hAnsi="Times New Roman" w:cs="Times New Roman"/>
        </w:rPr>
        <w:t>a</w:t>
      </w:r>
      <w:r w:rsidRPr="005A6860">
        <w:rPr>
          <w:rFonts w:ascii="Times New Roman" w:hAnsi="Times New Roman" w:cs="Times New Roman"/>
        </w:rPr>
        <w:t xml:space="preserve">ssess </w:t>
      </w:r>
      <w:r w:rsidR="0085369B">
        <w:rPr>
          <w:rFonts w:ascii="Times New Roman" w:hAnsi="Times New Roman" w:cs="Times New Roman"/>
        </w:rPr>
        <w:t>if lipid profiles vary across life stages</w:t>
      </w:r>
      <w:r w:rsidRPr="005A6860">
        <w:rPr>
          <w:rFonts w:ascii="Times New Roman" w:hAnsi="Times New Roman" w:cs="Times New Roman"/>
        </w:rPr>
        <w:t>;</w:t>
      </w:r>
      <w:r w:rsidRPr="002E04DE">
        <w:rPr>
          <w:rFonts w:ascii="Times New Roman" w:hAnsi="Times New Roman" w:cs="Times New Roman"/>
        </w:rPr>
        <w:t xml:space="preserve"> </w:t>
      </w:r>
      <w:r w:rsidR="00C83D72">
        <w:rPr>
          <w:rFonts w:ascii="Times New Roman" w:hAnsi="Times New Roman" w:cs="Times New Roman"/>
        </w:rPr>
        <w:t>(4)</w:t>
      </w:r>
      <w:r w:rsidR="0085369B" w:rsidRPr="0085369B">
        <w:rPr>
          <w:rFonts w:ascii="Times New Roman" w:hAnsi="Times New Roman" w:cs="Times New Roman"/>
        </w:rPr>
        <w:t xml:space="preserve"> </w:t>
      </w:r>
      <w:r w:rsidR="0085369B">
        <w:rPr>
          <w:rFonts w:ascii="Times New Roman" w:hAnsi="Times New Roman" w:cs="Times New Roman"/>
        </w:rPr>
        <w:t>to compare</w:t>
      </w:r>
      <w:r w:rsidR="0085369B" w:rsidRPr="005A6860">
        <w:rPr>
          <w:rFonts w:ascii="Times New Roman" w:hAnsi="Times New Roman" w:cs="Times New Roman"/>
        </w:rPr>
        <w:t xml:space="preserve"> the lipid profile of juvenile and adult </w:t>
      </w:r>
      <w:r w:rsidR="0085369B" w:rsidRPr="005A6860">
        <w:rPr>
          <w:rFonts w:ascii="Times New Roman" w:hAnsi="Times New Roman" w:cs="Times New Roman"/>
          <w:i/>
          <w:iCs/>
        </w:rPr>
        <w:t xml:space="preserve">N. </w:t>
      </w:r>
      <w:proofErr w:type="spellStart"/>
      <w:r w:rsidR="0085369B" w:rsidRPr="005A6860">
        <w:rPr>
          <w:rFonts w:ascii="Times New Roman" w:hAnsi="Times New Roman" w:cs="Times New Roman"/>
          <w:i/>
          <w:iCs/>
        </w:rPr>
        <w:t>ostrina</w:t>
      </w:r>
      <w:proofErr w:type="spellEnd"/>
      <w:r w:rsidR="0085369B" w:rsidRPr="005A6860">
        <w:rPr>
          <w:rFonts w:ascii="Times New Roman" w:hAnsi="Times New Roman" w:cs="Times New Roman"/>
        </w:rPr>
        <w:t> collected from two field sites that differ in environmental conditions and body size trends</w:t>
      </w:r>
      <w:r w:rsidR="0085369B">
        <w:rPr>
          <w:rFonts w:ascii="Times New Roman" w:hAnsi="Times New Roman" w:cs="Times New Roman"/>
        </w:rPr>
        <w:t>; and (5) a</w:t>
      </w:r>
      <w:r w:rsidR="0085369B" w:rsidRPr="005A6860">
        <w:rPr>
          <w:rFonts w:ascii="Times New Roman" w:hAnsi="Times New Roman" w:cs="Times New Roman"/>
        </w:rPr>
        <w:t>ssess whether the lipid profile of </w:t>
      </w:r>
      <w:r w:rsidR="0085369B" w:rsidRPr="005A6860">
        <w:rPr>
          <w:rFonts w:ascii="Times New Roman" w:hAnsi="Times New Roman" w:cs="Times New Roman"/>
          <w:i/>
          <w:iCs/>
        </w:rPr>
        <w:t xml:space="preserve">N. </w:t>
      </w:r>
      <w:proofErr w:type="spellStart"/>
      <w:r w:rsidR="0085369B" w:rsidRPr="005A6860">
        <w:rPr>
          <w:rFonts w:ascii="Times New Roman" w:hAnsi="Times New Roman" w:cs="Times New Roman"/>
          <w:i/>
          <w:iCs/>
        </w:rPr>
        <w:t>ostrina</w:t>
      </w:r>
      <w:proofErr w:type="spellEnd"/>
      <w:r w:rsidR="0085369B" w:rsidRPr="005A6860">
        <w:rPr>
          <w:rFonts w:ascii="Times New Roman" w:hAnsi="Times New Roman" w:cs="Times New Roman"/>
        </w:rPr>
        <w:t xml:space="preserve"> reflects that of its </w:t>
      </w:r>
      <w:r w:rsidR="0085369B">
        <w:rPr>
          <w:rFonts w:ascii="Times New Roman" w:hAnsi="Times New Roman" w:cs="Times New Roman"/>
        </w:rPr>
        <w:t xml:space="preserve">main </w:t>
      </w:r>
      <w:r w:rsidR="0085369B" w:rsidRPr="005A6860">
        <w:rPr>
          <w:rFonts w:ascii="Times New Roman" w:hAnsi="Times New Roman" w:cs="Times New Roman"/>
        </w:rPr>
        <w:t>prey,</w:t>
      </w:r>
      <w:r w:rsidR="0085369B">
        <w:rPr>
          <w:rFonts w:ascii="Times New Roman" w:hAnsi="Times New Roman" w:cs="Times New Roman"/>
        </w:rPr>
        <w:t xml:space="preserve"> the barnacle</w:t>
      </w:r>
      <w:r w:rsidR="0085369B" w:rsidRPr="005A6860">
        <w:rPr>
          <w:rFonts w:ascii="Times New Roman" w:hAnsi="Times New Roman" w:cs="Times New Roman"/>
        </w:rPr>
        <w:t> </w:t>
      </w:r>
      <w:r w:rsidR="0085369B" w:rsidRPr="005A6860">
        <w:rPr>
          <w:rFonts w:ascii="Times New Roman" w:hAnsi="Times New Roman" w:cs="Times New Roman"/>
          <w:i/>
          <w:iCs/>
        </w:rPr>
        <w:t xml:space="preserve">Balanus </w:t>
      </w:r>
      <w:proofErr w:type="spellStart"/>
      <w:r w:rsidR="0085369B" w:rsidRPr="005A6860">
        <w:rPr>
          <w:rFonts w:ascii="Times New Roman" w:hAnsi="Times New Roman" w:cs="Times New Roman"/>
          <w:i/>
          <w:iCs/>
        </w:rPr>
        <w:t>glandula</w:t>
      </w:r>
      <w:proofErr w:type="spellEnd"/>
      <w:r w:rsidR="0085369B">
        <w:rPr>
          <w:rFonts w:ascii="Times New Roman" w:hAnsi="Times New Roman" w:cs="Times New Roman"/>
          <w:i/>
          <w:iCs/>
        </w:rPr>
        <w:t>.</w:t>
      </w:r>
    </w:p>
    <w:p w14:paraId="086597B7" w14:textId="1D9A5D5A" w:rsidR="005D5843" w:rsidRPr="00637069" w:rsidRDefault="005D5843" w:rsidP="00637069">
      <w:pPr>
        <w:spacing w:line="480" w:lineRule="auto"/>
        <w:jc w:val="both"/>
        <w:rPr>
          <w:rFonts w:ascii="Times New Roman" w:hAnsi="Times New Roman" w:cs="Times New Roman"/>
          <w:b/>
          <w:bCs/>
        </w:rPr>
      </w:pPr>
      <w:r w:rsidRPr="00637069">
        <w:rPr>
          <w:rFonts w:ascii="Times New Roman" w:hAnsi="Times New Roman" w:cs="Times New Roman"/>
          <w:b/>
          <w:bCs/>
        </w:rPr>
        <w:t>METHODS</w:t>
      </w:r>
    </w:p>
    <w:p w14:paraId="3C79FEB4" w14:textId="77777777" w:rsidR="005D5843" w:rsidRDefault="005D5843" w:rsidP="005D5843">
      <w:pPr>
        <w:spacing w:line="480" w:lineRule="auto"/>
        <w:jc w:val="both"/>
        <w:rPr>
          <w:rFonts w:ascii="Times New Roman" w:hAnsi="Times New Roman" w:cs="Times New Roman"/>
          <w:i/>
          <w:iCs/>
        </w:rPr>
      </w:pPr>
      <w:r w:rsidRPr="008B635B">
        <w:rPr>
          <w:rFonts w:ascii="Times New Roman" w:hAnsi="Times New Roman" w:cs="Times New Roman"/>
          <w:i/>
          <w:iCs/>
        </w:rPr>
        <w:t>Animal Collection</w:t>
      </w:r>
    </w:p>
    <w:p w14:paraId="2F2D1436" w14:textId="61345534" w:rsidR="005D5843" w:rsidRDefault="005D5843" w:rsidP="005D5843">
      <w:pPr>
        <w:spacing w:line="480" w:lineRule="auto"/>
        <w:ind w:firstLine="720"/>
        <w:jc w:val="both"/>
        <w:rPr>
          <w:rFonts w:ascii="Times New Roman" w:hAnsi="Times New Roman" w:cs="Times New Roman"/>
          <w:color w:val="000000"/>
        </w:rPr>
      </w:pPr>
      <w:r w:rsidRPr="006A6FA5">
        <w:rPr>
          <w:rFonts w:ascii="Times New Roman" w:hAnsi="Times New Roman" w:cs="Times New Roman"/>
          <w:color w:val="000000"/>
        </w:rPr>
        <w:t>All animals were collected by hand from intertidal habitats in Barkley Sound, Bamfield, BC, between May and July 2025. Specimens were transported to the Bamfield Marine Sciences Centre</w:t>
      </w:r>
      <w:r>
        <w:rPr>
          <w:rFonts w:ascii="Times New Roman" w:hAnsi="Times New Roman" w:cs="Times New Roman"/>
          <w:color w:val="000000"/>
        </w:rPr>
        <w:t xml:space="preserve"> (BMSC)</w:t>
      </w:r>
      <w:r w:rsidRPr="006A6FA5">
        <w:rPr>
          <w:rFonts w:ascii="Times New Roman" w:hAnsi="Times New Roman" w:cs="Times New Roman"/>
          <w:color w:val="000000"/>
        </w:rPr>
        <w:t xml:space="preserve"> and maintained in flow-through seawater tanks for no longer than 24 hours prior to processing. A total of 250 adult</w:t>
      </w:r>
      <w:r w:rsidRPr="006A6FA5">
        <w:rPr>
          <w:rStyle w:val="apple-converted-space"/>
          <w:rFonts w:ascii="Times New Roman" w:hAnsi="Times New Roman" w:cs="Times New Roman"/>
          <w:color w:val="000000"/>
        </w:rPr>
        <w:t> </w:t>
      </w:r>
      <w:proofErr w:type="spellStart"/>
      <w:r w:rsidRPr="006A6FA5">
        <w:rPr>
          <w:rStyle w:val="Emphasis"/>
          <w:rFonts w:ascii="Times New Roman" w:hAnsi="Times New Roman" w:cs="Times New Roman"/>
          <w:color w:val="000000"/>
        </w:rPr>
        <w:t>Nucella</w:t>
      </w:r>
      <w:proofErr w:type="spellEnd"/>
      <w:r w:rsidRPr="006A6FA5">
        <w:rPr>
          <w:rStyle w:val="Emphasis"/>
          <w:rFonts w:ascii="Times New Roman" w:hAnsi="Times New Roman" w:cs="Times New Roman"/>
          <w:color w:val="000000"/>
        </w:rPr>
        <w:t xml:space="preserve"> </w:t>
      </w:r>
      <w:proofErr w:type="spellStart"/>
      <w:r w:rsidRPr="006A6FA5">
        <w:rPr>
          <w:rStyle w:val="Emphasis"/>
          <w:rFonts w:ascii="Times New Roman" w:hAnsi="Times New Roman" w:cs="Times New Roman"/>
          <w:color w:val="000000"/>
        </w:rPr>
        <w:t>ostrina</w:t>
      </w:r>
      <w:proofErr w:type="spellEnd"/>
      <w:r w:rsidRPr="006A6FA5">
        <w:rPr>
          <w:rStyle w:val="apple-converted-space"/>
          <w:rFonts w:ascii="Times New Roman" w:hAnsi="Times New Roman" w:cs="Times New Roman"/>
          <w:color w:val="000000"/>
        </w:rPr>
        <w:t> </w:t>
      </w:r>
      <w:r w:rsidRPr="006A6FA5">
        <w:rPr>
          <w:rFonts w:ascii="Times New Roman" w:hAnsi="Times New Roman" w:cs="Times New Roman"/>
          <w:color w:val="000000"/>
        </w:rPr>
        <w:t xml:space="preserve">were collected, including 25 individuals from Wizard Island, 25 from Dixon Island, and 200 from </w:t>
      </w:r>
      <w:proofErr w:type="spellStart"/>
      <w:r w:rsidRPr="006A6FA5">
        <w:rPr>
          <w:rFonts w:ascii="Times New Roman" w:hAnsi="Times New Roman" w:cs="Times New Roman"/>
          <w:color w:val="000000"/>
        </w:rPr>
        <w:t>Prasiola</w:t>
      </w:r>
      <w:proofErr w:type="spellEnd"/>
      <w:r w:rsidRPr="006A6FA5">
        <w:rPr>
          <w:rFonts w:ascii="Times New Roman" w:hAnsi="Times New Roman" w:cs="Times New Roman"/>
          <w:color w:val="000000"/>
        </w:rPr>
        <w:t xml:space="preserve"> Point. From the same location, 49 older juveniles (~6 months old) were obtained, along with ripe egg capsules that yielded approximately 1,500 newly hatched juveniles (&lt;24 hours old). Comparable numbers of newly hatched juveniles (~1,500 each) were also collected directly from Wizard Island and Dixon Island. Additional intertidal gastropods were collected, including</w:t>
      </w:r>
      <w:r w:rsidRPr="006A6FA5">
        <w:rPr>
          <w:rStyle w:val="apple-converted-space"/>
          <w:rFonts w:ascii="Times New Roman" w:hAnsi="Times New Roman" w:cs="Times New Roman"/>
          <w:color w:val="000000"/>
        </w:rPr>
        <w:t> </w:t>
      </w:r>
      <w:r w:rsidRPr="006A6FA5">
        <w:rPr>
          <w:rStyle w:val="Emphasis"/>
          <w:rFonts w:ascii="Times New Roman" w:hAnsi="Times New Roman" w:cs="Times New Roman"/>
          <w:color w:val="000000"/>
        </w:rPr>
        <w:t xml:space="preserve">Alia </w:t>
      </w:r>
      <w:proofErr w:type="spellStart"/>
      <w:r w:rsidRPr="006A6FA5">
        <w:rPr>
          <w:rStyle w:val="Emphasis"/>
          <w:rFonts w:ascii="Times New Roman" w:hAnsi="Times New Roman" w:cs="Times New Roman"/>
          <w:color w:val="000000"/>
        </w:rPr>
        <w:t>carinata</w:t>
      </w:r>
      <w:proofErr w:type="spellEnd"/>
      <w:r w:rsidRPr="006A6FA5">
        <w:rPr>
          <w:rStyle w:val="apple-converted-space"/>
          <w:rFonts w:ascii="Times New Roman" w:hAnsi="Times New Roman" w:cs="Times New Roman"/>
          <w:color w:val="000000"/>
        </w:rPr>
        <w:t> </w:t>
      </w:r>
      <w:r w:rsidRPr="006A6FA5">
        <w:rPr>
          <w:rFonts w:ascii="Times New Roman" w:hAnsi="Times New Roman" w:cs="Times New Roman"/>
          <w:color w:val="000000"/>
        </w:rPr>
        <w:t>(65 individuals),</w:t>
      </w:r>
      <w:r w:rsidRPr="006A6FA5">
        <w:rPr>
          <w:rStyle w:val="apple-converted-space"/>
          <w:rFonts w:ascii="Times New Roman" w:hAnsi="Times New Roman" w:cs="Times New Roman"/>
          <w:color w:val="000000"/>
        </w:rPr>
        <w:t> </w:t>
      </w:r>
      <w:r w:rsidRPr="006A6FA5">
        <w:rPr>
          <w:rStyle w:val="Emphasis"/>
          <w:rFonts w:ascii="Times New Roman" w:hAnsi="Times New Roman" w:cs="Times New Roman"/>
          <w:color w:val="000000"/>
        </w:rPr>
        <w:t xml:space="preserve">Littorina </w:t>
      </w:r>
      <w:proofErr w:type="spellStart"/>
      <w:r w:rsidRPr="006A6FA5">
        <w:rPr>
          <w:rStyle w:val="Emphasis"/>
          <w:rFonts w:ascii="Times New Roman" w:hAnsi="Times New Roman" w:cs="Times New Roman"/>
          <w:color w:val="000000"/>
        </w:rPr>
        <w:t>scutulata</w:t>
      </w:r>
      <w:proofErr w:type="spellEnd"/>
      <w:r w:rsidRPr="006A6FA5">
        <w:rPr>
          <w:rStyle w:val="apple-converted-space"/>
          <w:rFonts w:ascii="Times New Roman" w:hAnsi="Times New Roman" w:cs="Times New Roman"/>
          <w:color w:val="000000"/>
        </w:rPr>
        <w:t> </w:t>
      </w:r>
      <w:r w:rsidRPr="006A6FA5">
        <w:rPr>
          <w:rFonts w:ascii="Times New Roman" w:hAnsi="Times New Roman" w:cs="Times New Roman"/>
          <w:color w:val="000000"/>
        </w:rPr>
        <w:t>(75 individuals),</w:t>
      </w:r>
      <w:r w:rsidRPr="006A6FA5">
        <w:rPr>
          <w:rStyle w:val="apple-converted-space"/>
          <w:rFonts w:ascii="Times New Roman" w:hAnsi="Times New Roman" w:cs="Times New Roman"/>
          <w:color w:val="000000"/>
        </w:rPr>
        <w:t> </w:t>
      </w:r>
      <w:r w:rsidRPr="006A6FA5">
        <w:rPr>
          <w:rStyle w:val="Emphasis"/>
          <w:rFonts w:ascii="Times New Roman" w:hAnsi="Times New Roman" w:cs="Times New Roman"/>
          <w:color w:val="000000"/>
        </w:rPr>
        <w:t xml:space="preserve">Tegula </w:t>
      </w:r>
      <w:proofErr w:type="spellStart"/>
      <w:r w:rsidRPr="006A6FA5">
        <w:rPr>
          <w:rStyle w:val="Emphasis"/>
          <w:rFonts w:ascii="Times New Roman" w:hAnsi="Times New Roman" w:cs="Times New Roman"/>
          <w:color w:val="000000"/>
        </w:rPr>
        <w:t>funebralis</w:t>
      </w:r>
      <w:proofErr w:type="spellEnd"/>
      <w:r w:rsidRPr="006A6FA5">
        <w:rPr>
          <w:rStyle w:val="apple-converted-space"/>
          <w:rFonts w:ascii="Times New Roman" w:hAnsi="Times New Roman" w:cs="Times New Roman"/>
          <w:color w:val="000000"/>
        </w:rPr>
        <w:t> </w:t>
      </w:r>
      <w:r w:rsidRPr="006A6FA5">
        <w:rPr>
          <w:rFonts w:ascii="Times New Roman" w:hAnsi="Times New Roman" w:cs="Times New Roman"/>
          <w:color w:val="000000"/>
        </w:rPr>
        <w:t>(15 individuals)</w:t>
      </w:r>
      <w:r w:rsidR="005F04C3">
        <w:rPr>
          <w:rFonts w:ascii="Times New Roman" w:hAnsi="Times New Roman" w:cs="Times New Roman"/>
          <w:color w:val="000000"/>
        </w:rPr>
        <w:t xml:space="preserve">, and </w:t>
      </w:r>
      <w:proofErr w:type="spellStart"/>
      <w:r w:rsidR="005F04C3" w:rsidRPr="005F04C3">
        <w:rPr>
          <w:rFonts w:ascii="Times New Roman" w:hAnsi="Times New Roman" w:cs="Times New Roman"/>
          <w:i/>
          <w:iCs/>
          <w:color w:val="000000"/>
        </w:rPr>
        <w:t>Lottia</w:t>
      </w:r>
      <w:proofErr w:type="spellEnd"/>
      <w:r w:rsidR="005F04C3" w:rsidRPr="005F04C3">
        <w:rPr>
          <w:rFonts w:ascii="Times New Roman" w:hAnsi="Times New Roman" w:cs="Times New Roman"/>
          <w:i/>
          <w:iCs/>
          <w:color w:val="000000"/>
        </w:rPr>
        <w:t xml:space="preserve"> digitalis</w:t>
      </w:r>
      <w:r w:rsidR="005F04C3">
        <w:rPr>
          <w:rFonts w:ascii="Times New Roman" w:hAnsi="Times New Roman" w:cs="Times New Roman"/>
          <w:color w:val="000000"/>
        </w:rPr>
        <w:t xml:space="preserve"> (30 </w:t>
      </w:r>
      <w:r w:rsidR="000458C0">
        <w:rPr>
          <w:noProof/>
        </w:rPr>
        <w:lastRenderedPageBreak/>
        <w:drawing>
          <wp:anchor distT="0" distB="0" distL="114300" distR="114300" simplePos="0" relativeHeight="251661312" behindDoc="1" locked="0" layoutInCell="1" allowOverlap="1" wp14:anchorId="61A788DB" wp14:editId="622AB95E">
            <wp:simplePos x="0" y="0"/>
            <wp:positionH relativeFrom="column">
              <wp:posOffset>0</wp:posOffset>
            </wp:positionH>
            <wp:positionV relativeFrom="paragraph">
              <wp:posOffset>544459</wp:posOffset>
            </wp:positionV>
            <wp:extent cx="5943600" cy="4410710"/>
            <wp:effectExtent l="0" t="0" r="0" b="0"/>
            <wp:wrapTight wrapText="bothSides">
              <wp:wrapPolygon edited="0">
                <wp:start x="0" y="0"/>
                <wp:lineTo x="0" y="21519"/>
                <wp:lineTo x="21554" y="21519"/>
                <wp:lineTo x="21554" y="0"/>
                <wp:lineTo x="0" y="0"/>
              </wp:wrapPolygon>
            </wp:wrapTight>
            <wp:docPr id="1513057693" name="Picture 4"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57693" name="Picture 4" descr="A diagram of a flowchar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4107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F04C3">
        <w:rPr>
          <w:rFonts w:ascii="Times New Roman" w:hAnsi="Times New Roman" w:cs="Times New Roman"/>
          <w:color w:val="000000"/>
        </w:rPr>
        <w:t>inndividuals</w:t>
      </w:r>
      <w:proofErr w:type="spellEnd"/>
      <w:r w:rsidR="005F04C3">
        <w:rPr>
          <w:rFonts w:ascii="Times New Roman" w:hAnsi="Times New Roman" w:cs="Times New Roman"/>
          <w:color w:val="000000"/>
        </w:rPr>
        <w:t>)</w:t>
      </w:r>
      <w:r w:rsidRPr="006A6FA5">
        <w:rPr>
          <w:rFonts w:ascii="Times New Roman" w:hAnsi="Times New Roman" w:cs="Times New Roman"/>
          <w:color w:val="000000"/>
        </w:rPr>
        <w:t xml:space="preserve"> from </w:t>
      </w:r>
      <w:proofErr w:type="spellStart"/>
      <w:r w:rsidRPr="006A6FA5">
        <w:rPr>
          <w:rFonts w:ascii="Times New Roman" w:hAnsi="Times New Roman" w:cs="Times New Roman"/>
          <w:color w:val="000000"/>
        </w:rPr>
        <w:t>Prasiola</w:t>
      </w:r>
      <w:proofErr w:type="spellEnd"/>
      <w:r w:rsidRPr="006A6FA5">
        <w:rPr>
          <w:rFonts w:ascii="Times New Roman" w:hAnsi="Times New Roman" w:cs="Times New Roman"/>
          <w:color w:val="000000"/>
        </w:rPr>
        <w:t xml:space="preserve"> Point, as well as</w:t>
      </w:r>
      <w:r w:rsidRPr="006A6FA5">
        <w:rPr>
          <w:rStyle w:val="apple-converted-space"/>
          <w:rFonts w:ascii="Times New Roman" w:hAnsi="Times New Roman" w:cs="Times New Roman"/>
          <w:color w:val="000000"/>
        </w:rPr>
        <w:t> </w:t>
      </w:r>
      <w:proofErr w:type="spellStart"/>
      <w:r w:rsidRPr="006A6FA5">
        <w:rPr>
          <w:rStyle w:val="Emphasis"/>
          <w:rFonts w:ascii="Times New Roman" w:hAnsi="Times New Roman" w:cs="Times New Roman"/>
          <w:color w:val="000000"/>
        </w:rPr>
        <w:t>Liabucinum</w:t>
      </w:r>
      <w:proofErr w:type="spellEnd"/>
      <w:r w:rsidRPr="006A6FA5">
        <w:rPr>
          <w:rStyle w:val="Emphasis"/>
          <w:rFonts w:ascii="Times New Roman" w:hAnsi="Times New Roman" w:cs="Times New Roman"/>
          <w:color w:val="000000"/>
        </w:rPr>
        <w:t xml:space="preserve"> </w:t>
      </w:r>
      <w:proofErr w:type="spellStart"/>
      <w:r w:rsidRPr="006A6FA5">
        <w:rPr>
          <w:rStyle w:val="Emphasis"/>
          <w:rFonts w:ascii="Times New Roman" w:hAnsi="Times New Roman" w:cs="Times New Roman"/>
          <w:color w:val="000000"/>
        </w:rPr>
        <w:t>dirum</w:t>
      </w:r>
      <w:proofErr w:type="spellEnd"/>
      <w:r w:rsidRPr="006A6FA5">
        <w:rPr>
          <w:rStyle w:val="apple-converted-space"/>
          <w:rFonts w:ascii="Times New Roman" w:hAnsi="Times New Roman" w:cs="Times New Roman"/>
          <w:color w:val="000000"/>
        </w:rPr>
        <w:t> </w:t>
      </w:r>
      <w:r w:rsidRPr="006A6FA5">
        <w:rPr>
          <w:rFonts w:ascii="Times New Roman" w:hAnsi="Times New Roman" w:cs="Times New Roman"/>
          <w:color w:val="000000"/>
        </w:rPr>
        <w:t xml:space="preserve">(24 individuals) from Ross Islets. </w:t>
      </w:r>
      <w:r w:rsidR="000458C0">
        <w:fldChar w:fldCharType="begin"/>
      </w:r>
      <w:r w:rsidR="000458C0">
        <w:instrText xml:space="preserve"> INCLUDEPICTURE "https://documents.lucid.app/documents/c232cc0c-163d-4c2a-9266-fac73268ea0d/pages/0_0?a=1924&amp;x=291&amp;y=619&amp;w=2384&amp;h=1769&amp;store=1&amp;accept=image%2F*&amp;auth=LCA%2092aaa1790bc0ae6c0f2e718b9287f0a357d68d654092bd9c7b2b5aef2932ac10-ts%3D1758863821" \* MERGEFORMATINET </w:instrText>
      </w:r>
      <w:r w:rsidR="000458C0">
        <w:fldChar w:fldCharType="separate"/>
      </w:r>
      <w:r w:rsidR="000458C0">
        <w:fldChar w:fldCharType="end"/>
      </w:r>
      <w:r w:rsidRPr="006A6FA5">
        <w:rPr>
          <w:rFonts w:ascii="Times New Roman" w:hAnsi="Times New Roman" w:cs="Times New Roman"/>
          <w:color w:val="000000"/>
        </w:rPr>
        <w:t>Adult barnacles</w:t>
      </w:r>
      <w:r>
        <w:rPr>
          <w:rFonts w:ascii="Times New Roman" w:hAnsi="Times New Roman" w:cs="Times New Roman"/>
          <w:color w:val="000000"/>
        </w:rPr>
        <w:t xml:space="preserve">, </w:t>
      </w:r>
      <w:r w:rsidRPr="006A6FA5">
        <w:rPr>
          <w:rStyle w:val="Emphasis"/>
          <w:rFonts w:ascii="Times New Roman" w:hAnsi="Times New Roman" w:cs="Times New Roman"/>
          <w:color w:val="000000"/>
        </w:rPr>
        <w:t xml:space="preserve">Balanus </w:t>
      </w:r>
      <w:proofErr w:type="spellStart"/>
      <w:r w:rsidRPr="006A6FA5">
        <w:rPr>
          <w:rStyle w:val="Emphasis"/>
          <w:rFonts w:ascii="Times New Roman" w:hAnsi="Times New Roman" w:cs="Times New Roman"/>
          <w:color w:val="000000"/>
        </w:rPr>
        <w:t>glandula</w:t>
      </w:r>
      <w:proofErr w:type="spellEnd"/>
      <w:r w:rsidR="000C6920">
        <w:rPr>
          <w:rStyle w:val="Emphasis"/>
          <w:rFonts w:ascii="Times New Roman" w:hAnsi="Times New Roman" w:cs="Times New Roman"/>
          <w:color w:val="000000"/>
        </w:rPr>
        <w:t xml:space="preserve"> </w:t>
      </w:r>
      <w:r w:rsidR="000C6920">
        <w:rPr>
          <w:rStyle w:val="Emphasis"/>
          <w:rFonts w:ascii="Times New Roman" w:hAnsi="Times New Roman" w:cs="Times New Roman"/>
          <w:i w:val="0"/>
          <w:iCs w:val="0"/>
          <w:color w:val="000000"/>
        </w:rPr>
        <w:t>(30 individuals)</w:t>
      </w:r>
      <w:r>
        <w:rPr>
          <w:rFonts w:ascii="Times New Roman" w:hAnsi="Times New Roman" w:cs="Times New Roman"/>
          <w:color w:val="000000"/>
        </w:rPr>
        <w:t>,</w:t>
      </w:r>
      <w:r w:rsidRPr="006A6FA5">
        <w:rPr>
          <w:rFonts w:ascii="Times New Roman" w:hAnsi="Times New Roman" w:cs="Times New Roman"/>
          <w:color w:val="000000"/>
        </w:rPr>
        <w:t xml:space="preserve"> were also collected from </w:t>
      </w:r>
      <w:commentRangeStart w:id="8"/>
      <w:commentRangeStart w:id="9"/>
      <w:proofErr w:type="spellStart"/>
      <w:r w:rsidRPr="006A6FA5">
        <w:rPr>
          <w:rFonts w:ascii="Times New Roman" w:hAnsi="Times New Roman" w:cs="Times New Roman"/>
          <w:color w:val="000000"/>
        </w:rPr>
        <w:t>Prasiola</w:t>
      </w:r>
      <w:proofErr w:type="spellEnd"/>
      <w:r w:rsidRPr="006A6FA5">
        <w:rPr>
          <w:rFonts w:ascii="Times New Roman" w:hAnsi="Times New Roman" w:cs="Times New Roman"/>
          <w:color w:val="000000"/>
        </w:rPr>
        <w:t xml:space="preserve"> Point. </w:t>
      </w:r>
      <w:commentRangeEnd w:id="8"/>
      <w:r w:rsidR="00924E74">
        <w:rPr>
          <w:rStyle w:val="CommentReference"/>
        </w:rPr>
        <w:commentReference w:id="8"/>
      </w:r>
      <w:commentRangeEnd w:id="9"/>
      <w:r w:rsidR="00383C79">
        <w:rPr>
          <w:rStyle w:val="CommentReference"/>
        </w:rPr>
        <w:commentReference w:id="9"/>
      </w:r>
    </w:p>
    <w:p w14:paraId="5AC479CB" w14:textId="2F53DF4C" w:rsidR="00D73A9D" w:rsidRPr="006A6FA5" w:rsidRDefault="000458C0" w:rsidP="005C6235">
      <w:pPr>
        <w:spacing w:line="480" w:lineRule="auto"/>
        <w:jc w:val="both"/>
        <w:rPr>
          <w:rFonts w:ascii="Times New Roman" w:hAnsi="Times New Roman" w:cs="Times New Roman"/>
          <w:color w:val="000000"/>
        </w:rPr>
      </w:pPr>
      <w:r w:rsidRPr="000458C0">
        <w:rPr>
          <w:rFonts w:ascii="Times New Roman" w:hAnsi="Times New Roman" w:cs="Times New Roman"/>
          <w:b/>
          <w:bCs/>
        </w:rPr>
        <w:t>Figure 2.</w:t>
      </w:r>
      <w:r>
        <w:rPr>
          <w:rFonts w:ascii="Times New Roman" w:hAnsi="Times New Roman" w:cs="Times New Roman"/>
        </w:rPr>
        <w:t xml:space="preserve"> Workflow of animal collection from Barkley Sound, BC. </w:t>
      </w:r>
      <w:r>
        <w:fldChar w:fldCharType="begin"/>
      </w:r>
      <w:r>
        <w:instrText xml:space="preserve"> INCLUDEPICTURE "https://documents.lucid.app/documents/c232cc0c-163d-4c2a-9266-fac73268ea0d/pages/0_0?a=1687&amp;x=291&amp;y=619&amp;w=2384&amp;h=1769&amp;store=1&amp;accept=image%2F*&amp;auth=LCA%209ebe34c21bfb07e523357521c8bb5011b3470c8ebff5b294a1df6ad686c02ce2-ts%3D1758859437" \* MERGEFORMATINET </w:instrText>
      </w:r>
      <w:r>
        <w:fldChar w:fldCharType="separate"/>
      </w:r>
      <w:r>
        <w:fldChar w:fldCharType="end"/>
      </w:r>
      <w:r w:rsidR="00442F5F">
        <w:fldChar w:fldCharType="begin"/>
      </w:r>
      <w:r w:rsidR="00442F5F">
        <w:instrText xml:space="preserve"> INCLUDEPICTURE "https://documents.lucid.app/documents/c232cc0c-163d-4c2a-9266-fac73268ea0d/pages/0_0?a=1310&amp;x=291&amp;y=1009&amp;w=2384&amp;h=1096&amp;store=1&amp;accept=image%2F*&amp;auth=LCA%20295d883630264c5fa930b5237eb523e453755b302a12d6a1679162b83766d36d-ts%3D1758859437" \* MERGEFORMATINET </w:instrText>
      </w:r>
      <w:r w:rsidR="00442F5F">
        <w:fldChar w:fldCharType="separate"/>
      </w:r>
      <w:r w:rsidR="00442F5F">
        <w:fldChar w:fldCharType="end"/>
      </w:r>
    </w:p>
    <w:p w14:paraId="49753486" w14:textId="77777777" w:rsidR="005D5843" w:rsidRDefault="005D5843" w:rsidP="005D5843">
      <w:pPr>
        <w:spacing w:line="480" w:lineRule="auto"/>
        <w:jc w:val="both"/>
        <w:rPr>
          <w:rFonts w:ascii="Times New Roman" w:hAnsi="Times New Roman" w:cs="Times New Roman"/>
          <w:i/>
          <w:iCs/>
        </w:rPr>
      </w:pPr>
      <w:r>
        <w:rPr>
          <w:rFonts w:ascii="Times New Roman" w:hAnsi="Times New Roman" w:cs="Times New Roman"/>
          <w:i/>
          <w:iCs/>
        </w:rPr>
        <w:t xml:space="preserve">Animal Experiments </w:t>
      </w:r>
    </w:p>
    <w:p w14:paraId="306CD42B" w14:textId="332CEC1E" w:rsidR="005D5843" w:rsidRDefault="005D5843" w:rsidP="005D5843">
      <w:pPr>
        <w:spacing w:line="480" w:lineRule="auto"/>
        <w:ind w:firstLine="720"/>
        <w:jc w:val="both"/>
        <w:rPr>
          <w:rFonts w:ascii="Times New Roman" w:hAnsi="Times New Roman" w:cs="Times New Roman"/>
        </w:rPr>
      </w:pPr>
      <w:r w:rsidRPr="007E1D36">
        <w:rPr>
          <w:rFonts w:ascii="Times New Roman" w:hAnsi="Times New Roman" w:cs="Times New Roman"/>
        </w:rPr>
        <w:t>Starvation and temperature experiments were conducted on adult </w:t>
      </w:r>
      <w:r w:rsidRPr="007E1D36">
        <w:rPr>
          <w:rFonts w:ascii="Times New Roman" w:hAnsi="Times New Roman" w:cs="Times New Roman"/>
          <w:i/>
          <w:iCs/>
        </w:rPr>
        <w:t>N</w:t>
      </w:r>
      <w:r w:rsidR="00530EB1">
        <w:rPr>
          <w:rFonts w:ascii="Times New Roman" w:hAnsi="Times New Roman" w:cs="Times New Roman"/>
          <w:i/>
          <w:iCs/>
        </w:rPr>
        <w:t>.</w:t>
      </w:r>
      <w:r w:rsidRPr="007E1D36">
        <w:rPr>
          <w:rFonts w:ascii="Times New Roman" w:hAnsi="Times New Roman" w:cs="Times New Roman"/>
          <w:i/>
          <w:iCs/>
        </w:rPr>
        <w:t xml:space="preserve"> </w:t>
      </w:r>
      <w:proofErr w:type="spellStart"/>
      <w:r w:rsidRPr="007E1D36">
        <w:rPr>
          <w:rFonts w:ascii="Times New Roman" w:hAnsi="Times New Roman" w:cs="Times New Roman"/>
          <w:i/>
          <w:iCs/>
        </w:rPr>
        <w:t>ostrina</w:t>
      </w:r>
      <w:proofErr w:type="spellEnd"/>
      <w:r w:rsidRPr="007E1D36">
        <w:rPr>
          <w:rFonts w:ascii="Times New Roman" w:hAnsi="Times New Roman" w:cs="Times New Roman"/>
        </w:rPr>
        <w:t xml:space="preserve"> at the </w:t>
      </w:r>
      <w:r w:rsidR="00530EB1">
        <w:rPr>
          <w:rFonts w:ascii="Times New Roman" w:hAnsi="Times New Roman" w:cs="Times New Roman"/>
        </w:rPr>
        <w:t>BMSC</w:t>
      </w:r>
      <w:r w:rsidRPr="007E1D36">
        <w:rPr>
          <w:rFonts w:ascii="Times New Roman" w:hAnsi="Times New Roman" w:cs="Times New Roman"/>
        </w:rPr>
        <w:t xml:space="preserve">. A total of 175 adults were used; 25 were frozen at the start of the experiment to serve as a baseline, and the remaining 150 were assigned to three 40-L tanks equipped with thermometers, water pumps, and filters. Two tanks were fitted with heaters to maintain elevated seawater temperatures of </w:t>
      </w:r>
      <w:commentRangeStart w:id="10"/>
      <w:commentRangeStart w:id="11"/>
      <w:r w:rsidRPr="007E1D36">
        <w:rPr>
          <w:rFonts w:ascii="Times New Roman" w:hAnsi="Times New Roman" w:cs="Times New Roman"/>
        </w:rPr>
        <w:t xml:space="preserve">19 °C and 21 °C, </w:t>
      </w:r>
      <w:commentRangeEnd w:id="10"/>
      <w:r w:rsidR="00345A31">
        <w:rPr>
          <w:rStyle w:val="CommentReference"/>
        </w:rPr>
        <w:commentReference w:id="10"/>
      </w:r>
      <w:commentRangeEnd w:id="11"/>
      <w:r w:rsidR="00D641E9">
        <w:rPr>
          <w:rStyle w:val="CommentReference"/>
        </w:rPr>
        <w:commentReference w:id="11"/>
      </w:r>
      <w:r w:rsidRPr="007E1D36">
        <w:rPr>
          <w:rFonts w:ascii="Times New Roman" w:hAnsi="Times New Roman" w:cs="Times New Roman"/>
        </w:rPr>
        <w:t xml:space="preserve">while the third tank remained at ambient temperature (~15 °C). Within each tank, three mesh-sided plastic containers (20 × 20 × 10 cm) were used to establish feeding </w:t>
      </w:r>
      <w:r w:rsidRPr="007E1D36">
        <w:rPr>
          <w:rFonts w:ascii="Times New Roman" w:hAnsi="Times New Roman" w:cs="Times New Roman"/>
        </w:rPr>
        <w:lastRenderedPageBreak/>
        <w:t>treatments. Two containers held fed groups of 10 and 15 snails provided with barnacle-covered rocks, while the third container held a starved group of 25 snails maintained without food. Thus, each temperature treatment included both fed and starved groups. The experiment lasted 19 days, during which barnacle rocks were replaced every 2–3 days and tanks were cleaned every 5–6 days. At termination, all snails were blot-dried and frozen at –20 °C in replicates of five for lipid analysis.</w:t>
      </w:r>
    </w:p>
    <w:p w14:paraId="0903B3E9" w14:textId="0FFE54A8" w:rsidR="0011322C" w:rsidRDefault="0011322C" w:rsidP="0011322C">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789FBE33" wp14:editId="7A0503E0">
            <wp:extent cx="5892800" cy="2667000"/>
            <wp:effectExtent l="0" t="0" r="0" b="0"/>
            <wp:docPr id="1406566649" name="Picture 1" title="Blank diagram">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6566649" name="Picture 1" title="Blank diagram">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92800" cy="2667000"/>
                    </a:xfrm>
                    <a:prstGeom prst="rect">
                      <a:avLst/>
                    </a:prstGeom>
                  </pic:spPr>
                </pic:pic>
              </a:graphicData>
            </a:graphic>
          </wp:inline>
        </w:drawing>
      </w:r>
    </w:p>
    <w:p w14:paraId="194ED8F0" w14:textId="126A2B5A" w:rsidR="0011322C" w:rsidRDefault="0011322C" w:rsidP="0011322C">
      <w:pPr>
        <w:spacing w:line="480" w:lineRule="auto"/>
        <w:jc w:val="both"/>
        <w:rPr>
          <w:rFonts w:ascii="Times New Roman" w:hAnsi="Times New Roman" w:cs="Times New Roman"/>
        </w:rPr>
      </w:pPr>
      <w:r w:rsidRPr="0011322C">
        <w:rPr>
          <w:rFonts w:ascii="Times New Roman" w:hAnsi="Times New Roman" w:cs="Times New Roman"/>
          <w:b/>
          <w:bCs/>
        </w:rPr>
        <w:t xml:space="preserve">Figure </w:t>
      </w:r>
      <w:r w:rsidR="00383C79">
        <w:rPr>
          <w:rFonts w:ascii="Times New Roman" w:hAnsi="Times New Roman" w:cs="Times New Roman"/>
          <w:b/>
          <w:bCs/>
        </w:rPr>
        <w:t>3</w:t>
      </w:r>
      <w:r w:rsidRPr="0011322C">
        <w:rPr>
          <w:rFonts w:ascii="Times New Roman" w:hAnsi="Times New Roman" w:cs="Times New Roman"/>
          <w:b/>
          <w:bCs/>
        </w:rPr>
        <w:t>.</w:t>
      </w:r>
      <w:r>
        <w:rPr>
          <w:rFonts w:ascii="Times New Roman" w:hAnsi="Times New Roman" w:cs="Times New Roman"/>
        </w:rPr>
        <w:t xml:space="preserve"> Organizational flowchart of laboratory </w:t>
      </w:r>
      <w:r w:rsidR="00383C79">
        <w:rPr>
          <w:rFonts w:ascii="Times New Roman" w:hAnsi="Times New Roman" w:cs="Times New Roman"/>
        </w:rPr>
        <w:t xml:space="preserve">temperature/starvation </w:t>
      </w:r>
      <w:r>
        <w:rPr>
          <w:rFonts w:ascii="Times New Roman" w:hAnsi="Times New Roman" w:cs="Times New Roman"/>
        </w:rPr>
        <w:t xml:space="preserve">experiments. </w:t>
      </w:r>
    </w:p>
    <w:p w14:paraId="5A144724" w14:textId="77777777" w:rsidR="005D5843" w:rsidRDefault="005D5843" w:rsidP="005D5843">
      <w:pPr>
        <w:spacing w:line="480" w:lineRule="auto"/>
        <w:jc w:val="both"/>
        <w:rPr>
          <w:rFonts w:ascii="Times New Roman" w:hAnsi="Times New Roman" w:cs="Times New Roman"/>
          <w:i/>
          <w:iCs/>
        </w:rPr>
      </w:pPr>
      <w:r>
        <w:rPr>
          <w:rFonts w:ascii="Times New Roman" w:hAnsi="Times New Roman" w:cs="Times New Roman"/>
          <w:i/>
          <w:iCs/>
        </w:rPr>
        <w:t xml:space="preserve">Animal Preservation </w:t>
      </w:r>
    </w:p>
    <w:p w14:paraId="77935857" w14:textId="5F9478EF" w:rsidR="000C6920" w:rsidRPr="00393C57" w:rsidRDefault="000C6920" w:rsidP="000C6920">
      <w:pPr>
        <w:spacing w:line="480" w:lineRule="auto"/>
        <w:ind w:firstLine="720"/>
        <w:jc w:val="both"/>
        <w:rPr>
          <w:rFonts w:ascii="Times New Roman" w:hAnsi="Times New Roman" w:cs="Times New Roman"/>
          <w:color w:val="000000"/>
        </w:rPr>
      </w:pPr>
      <w:r w:rsidRPr="00393C57">
        <w:rPr>
          <w:rFonts w:ascii="Times New Roman" w:hAnsi="Times New Roman" w:cs="Times New Roman"/>
          <w:color w:val="000000"/>
        </w:rPr>
        <w:t xml:space="preserve">Following </w:t>
      </w:r>
      <w:commentRangeStart w:id="12"/>
      <w:r w:rsidRPr="00393C57">
        <w:rPr>
          <w:rFonts w:ascii="Times New Roman" w:hAnsi="Times New Roman" w:cs="Times New Roman"/>
          <w:color w:val="000000"/>
        </w:rPr>
        <w:t>collection</w:t>
      </w:r>
      <w:r w:rsidR="00383C79">
        <w:rPr>
          <w:rFonts w:ascii="Times New Roman" w:hAnsi="Times New Roman" w:cs="Times New Roman"/>
          <w:color w:val="000000"/>
        </w:rPr>
        <w:t xml:space="preserve"> and experimentation</w:t>
      </w:r>
      <w:r w:rsidRPr="00393C57">
        <w:rPr>
          <w:rFonts w:ascii="Times New Roman" w:hAnsi="Times New Roman" w:cs="Times New Roman"/>
          <w:color w:val="000000"/>
        </w:rPr>
        <w:t xml:space="preserve">, </w:t>
      </w:r>
      <w:commentRangeEnd w:id="12"/>
      <w:r w:rsidR="00345A31">
        <w:rPr>
          <w:rStyle w:val="CommentReference"/>
        </w:rPr>
        <w:commentReference w:id="12"/>
      </w:r>
      <w:r w:rsidRPr="00393C57">
        <w:rPr>
          <w:rFonts w:ascii="Times New Roman" w:hAnsi="Times New Roman" w:cs="Times New Roman"/>
          <w:color w:val="000000"/>
        </w:rPr>
        <w:t>all animals were blot-dried and divided into replicates prior to freezing. Adult gastropods and barnacles were assigned to five replicates, with 5–25 individuals per replicate depending on species and size, while newly hatched juveniles were divided into three replicates of 500 individuals each. All replicates were placed into appropriately sized centrifuge tubes (50 mL, 25 mL, or 1 mL) and stored at –20 °C for subsequent lipid analysis.</w:t>
      </w:r>
    </w:p>
    <w:p w14:paraId="56FA21E5" w14:textId="08B44488" w:rsidR="005D5843" w:rsidRPr="0053602F" w:rsidRDefault="005D5843" w:rsidP="00530EB1">
      <w:pPr>
        <w:spacing w:line="480" w:lineRule="auto"/>
        <w:ind w:firstLine="720"/>
        <w:jc w:val="both"/>
        <w:rPr>
          <w:rFonts w:ascii="Times New Roman" w:hAnsi="Times New Roman" w:cs="Times New Roman"/>
        </w:rPr>
      </w:pPr>
      <w:r>
        <w:rPr>
          <w:rFonts w:ascii="Times New Roman" w:hAnsi="Times New Roman" w:cs="Times New Roman"/>
        </w:rPr>
        <w:t>All samples were frozen at 20°C and transported from BMSC to Thompson Rivers University</w:t>
      </w:r>
      <w:r w:rsidR="00530EB1">
        <w:rPr>
          <w:rFonts w:ascii="Times New Roman" w:hAnsi="Times New Roman" w:cs="Times New Roman"/>
        </w:rPr>
        <w:t xml:space="preserve"> (TRU)</w:t>
      </w:r>
      <w:r>
        <w:rPr>
          <w:rFonts w:ascii="Times New Roman" w:hAnsi="Times New Roman" w:cs="Times New Roman"/>
        </w:rPr>
        <w:t xml:space="preserve"> Chemistry laboratories for chemical analysis.</w:t>
      </w:r>
    </w:p>
    <w:p w14:paraId="54F324A8" w14:textId="77777777" w:rsidR="005D5843" w:rsidRDefault="005D5843" w:rsidP="005D5843">
      <w:pPr>
        <w:spacing w:line="480" w:lineRule="auto"/>
        <w:jc w:val="both"/>
        <w:rPr>
          <w:rFonts w:ascii="Times New Roman" w:hAnsi="Times New Roman" w:cs="Times New Roman"/>
          <w:i/>
          <w:iCs/>
        </w:rPr>
      </w:pPr>
      <w:r>
        <w:rPr>
          <w:rFonts w:ascii="Times New Roman" w:hAnsi="Times New Roman" w:cs="Times New Roman"/>
          <w:i/>
          <w:iCs/>
        </w:rPr>
        <w:lastRenderedPageBreak/>
        <w:t xml:space="preserve">Lipid Extraction </w:t>
      </w:r>
    </w:p>
    <w:p w14:paraId="0ED23267" w14:textId="2949E2A8" w:rsidR="005D5843" w:rsidRDefault="005D5843" w:rsidP="005D5843">
      <w:pPr>
        <w:spacing w:line="480" w:lineRule="auto"/>
        <w:ind w:firstLine="720"/>
        <w:jc w:val="both"/>
        <w:rPr>
          <w:rFonts w:ascii="Times New Roman" w:hAnsi="Times New Roman" w:cs="Times New Roman"/>
        </w:rPr>
      </w:pPr>
      <w:r w:rsidRPr="008C7437">
        <w:rPr>
          <w:rFonts w:ascii="Times New Roman" w:hAnsi="Times New Roman" w:cs="Times New Roman"/>
        </w:rPr>
        <w:t xml:space="preserve">Lipid extraction </w:t>
      </w:r>
      <w:r>
        <w:rPr>
          <w:rFonts w:ascii="Times New Roman" w:hAnsi="Times New Roman" w:cs="Times New Roman"/>
        </w:rPr>
        <w:t xml:space="preserve">steps </w:t>
      </w:r>
      <w:r w:rsidRPr="008C7437">
        <w:rPr>
          <w:rFonts w:ascii="Times New Roman" w:hAnsi="Times New Roman" w:cs="Times New Roman"/>
        </w:rPr>
        <w:t>follow the method of</w:t>
      </w:r>
      <w:r w:rsidR="00383C79">
        <w:rPr>
          <w:rFonts w:ascii="Times New Roman" w:hAnsi="Times New Roman" w:cs="Times New Roman"/>
        </w:rPr>
        <w:t xml:space="preserve"> </w:t>
      </w:r>
      <w:r>
        <w:rPr>
          <w:rFonts w:ascii="Times New Roman" w:hAnsi="Times New Roman" w:cs="Times New Roman"/>
          <w:noProof/>
        </w:rPr>
        <w:t xml:space="preserve">Bligh and Dyer </w:t>
      </w:r>
      <w:r w:rsidR="00383C79">
        <w:rPr>
          <w:rFonts w:ascii="Times New Roman" w:hAnsi="Times New Roman" w:cs="Times New Roman"/>
          <w:noProof/>
        </w:rPr>
        <w:t>(</w:t>
      </w:r>
      <w:r>
        <w:rPr>
          <w:rFonts w:ascii="Times New Roman" w:hAnsi="Times New Roman" w:cs="Times New Roman"/>
          <w:noProof/>
        </w:rPr>
        <w:t>1959)</w:t>
      </w:r>
      <w:r w:rsidRPr="008C7437">
        <w:rPr>
          <w:rFonts w:ascii="Times New Roman" w:hAnsi="Times New Roman" w:cs="Times New Roman"/>
        </w:rPr>
        <w:t xml:space="preserve"> with minor modifications. </w:t>
      </w:r>
      <w:r w:rsidR="00157AC5">
        <w:rPr>
          <w:rFonts w:ascii="Times New Roman" w:hAnsi="Times New Roman" w:cs="Times New Roman"/>
        </w:rPr>
        <w:t>For adult molluscs, each sample was measured and weighed.  F</w:t>
      </w:r>
      <w:r w:rsidRPr="008C7437">
        <w:rPr>
          <w:rFonts w:ascii="Times New Roman" w:hAnsi="Times New Roman" w:cs="Times New Roman"/>
        </w:rPr>
        <w:t>rozen replicates were</w:t>
      </w:r>
      <w:r w:rsidR="00157AC5">
        <w:rPr>
          <w:rFonts w:ascii="Times New Roman" w:hAnsi="Times New Roman" w:cs="Times New Roman"/>
        </w:rPr>
        <w:t xml:space="preserve"> </w:t>
      </w:r>
      <w:r w:rsidRPr="008C7437">
        <w:rPr>
          <w:rFonts w:ascii="Times New Roman" w:hAnsi="Times New Roman" w:cs="Times New Roman"/>
        </w:rPr>
        <w:t>thawed for approximately 20 minutes</w:t>
      </w:r>
      <w:r w:rsidR="00157AC5">
        <w:rPr>
          <w:rFonts w:ascii="Times New Roman" w:hAnsi="Times New Roman" w:cs="Times New Roman"/>
        </w:rPr>
        <w:t>,</w:t>
      </w:r>
      <w:r w:rsidRPr="008C7437">
        <w:rPr>
          <w:rFonts w:ascii="Times New Roman" w:hAnsi="Times New Roman" w:cs="Times New Roman"/>
        </w:rPr>
        <w:t xml:space="preserve"> </w:t>
      </w:r>
      <w:r w:rsidR="00157AC5">
        <w:rPr>
          <w:rFonts w:ascii="Times New Roman" w:hAnsi="Times New Roman" w:cs="Times New Roman"/>
        </w:rPr>
        <w:t xml:space="preserve">shells were cracked with a mallet and tweezers, the body of the snail was removed, and then the shell and body were separately weighed. The bodies of each </w:t>
      </w:r>
      <w:r w:rsidR="00383C79">
        <w:rPr>
          <w:rFonts w:ascii="Times New Roman" w:hAnsi="Times New Roman" w:cs="Times New Roman"/>
        </w:rPr>
        <w:t>replicate</w:t>
      </w:r>
      <w:r w:rsidR="00157AC5">
        <w:rPr>
          <w:rFonts w:ascii="Times New Roman" w:hAnsi="Times New Roman" w:cs="Times New Roman"/>
        </w:rPr>
        <w:t xml:space="preserve"> were </w:t>
      </w:r>
      <w:r w:rsidRPr="008C7437">
        <w:rPr>
          <w:rFonts w:ascii="Times New Roman" w:hAnsi="Times New Roman" w:cs="Times New Roman"/>
        </w:rPr>
        <w:t>ground with a mortar and pestle. During grinding, 2 mL of methanol and 1 mL of chloroform w</w:t>
      </w:r>
      <w:r w:rsidR="00157AC5">
        <w:rPr>
          <w:rFonts w:ascii="Times New Roman" w:hAnsi="Times New Roman" w:cs="Times New Roman"/>
        </w:rPr>
        <w:t>ere</w:t>
      </w:r>
      <w:r w:rsidRPr="008C7437">
        <w:rPr>
          <w:rFonts w:ascii="Times New Roman" w:hAnsi="Times New Roman" w:cs="Times New Roman"/>
        </w:rPr>
        <w:t xml:space="preserve"> added, and grinding continued for ~5 minutes until a homogeneous snail paste was obtained. The homogenate was transferred to a glass centrifuge tube, after which 1 mL of chloroform and 1 mL of deionized water were added. Samples were then placed in an ultrasonicate ice bath for ~1 minute to further disrupt cells, vortexed for 30 seconds, and poured onto a Büchner funnel under light water suction </w:t>
      </w:r>
      <w:commentRangeStart w:id="13"/>
      <w:commentRangeStart w:id="14"/>
      <w:r w:rsidRPr="008C7437">
        <w:rPr>
          <w:rFonts w:ascii="Times New Roman" w:hAnsi="Times New Roman" w:cs="Times New Roman"/>
        </w:rPr>
        <w:t>for 2–3 minutes</w:t>
      </w:r>
      <w:commentRangeEnd w:id="13"/>
      <w:r w:rsidR="00345A31">
        <w:rPr>
          <w:rStyle w:val="CommentReference"/>
        </w:rPr>
        <w:commentReference w:id="13"/>
      </w:r>
      <w:commentRangeEnd w:id="14"/>
      <w:r w:rsidR="00383C79">
        <w:rPr>
          <w:rStyle w:val="CommentReference"/>
        </w:rPr>
        <w:commentReference w:id="14"/>
      </w:r>
      <w:r w:rsidR="00854924">
        <w:rPr>
          <w:rFonts w:ascii="Times New Roman" w:hAnsi="Times New Roman" w:cs="Times New Roman"/>
        </w:rPr>
        <w:t xml:space="preserve"> through a 1.5 cm filter paper with </w:t>
      </w:r>
      <w:r w:rsidR="00854924" w:rsidRPr="00854924">
        <w:rPr>
          <w:rFonts w:ascii="Times New Roman" w:hAnsi="Times New Roman" w:cs="Times New Roman"/>
        </w:rPr>
        <w:t>5 µm</w:t>
      </w:r>
      <w:r w:rsidR="00854924">
        <w:rPr>
          <w:rFonts w:ascii="Times New Roman" w:hAnsi="Times New Roman" w:cs="Times New Roman"/>
        </w:rPr>
        <w:t xml:space="preserve"> of r</w:t>
      </w:r>
      <w:r w:rsidR="00854924" w:rsidRPr="00854924">
        <w:rPr>
          <w:rFonts w:ascii="Times New Roman" w:hAnsi="Times New Roman" w:cs="Times New Roman"/>
        </w:rPr>
        <w:t>etention</w:t>
      </w:r>
      <w:r w:rsidRPr="008C7437">
        <w:rPr>
          <w:rFonts w:ascii="Times New Roman" w:hAnsi="Times New Roman" w:cs="Times New Roman"/>
        </w:rPr>
        <w:t xml:space="preserve">. The resulting filtrate was collected in a clean glass centrifuge tube and left to stand for 5 minutes to allow phase separation. The lower chloroform layer was carefully pipetted into a pre-weighed glass </w:t>
      </w:r>
      <w:r w:rsidR="00383C79">
        <w:rPr>
          <w:rFonts w:ascii="Times New Roman" w:hAnsi="Times New Roman" w:cs="Times New Roman"/>
        </w:rPr>
        <w:t>vial,</w:t>
      </w:r>
      <w:r>
        <w:rPr>
          <w:rFonts w:ascii="Times New Roman" w:hAnsi="Times New Roman" w:cs="Times New Roman"/>
        </w:rPr>
        <w:t xml:space="preserve"> </w:t>
      </w:r>
      <w:r w:rsidRPr="008C7437">
        <w:rPr>
          <w:rFonts w:ascii="Times New Roman" w:hAnsi="Times New Roman" w:cs="Times New Roman"/>
        </w:rPr>
        <w:t>dried under nitrogen gas for ~15 minutes, and further dried under vacuum before reweighing to determine the lipid yield. Samples were sealed with Parafilm and stored at –20 °C until NMR analysis.</w:t>
      </w:r>
    </w:p>
    <w:p w14:paraId="30E44614" w14:textId="77777777" w:rsidR="005D5843" w:rsidRDefault="005D5843" w:rsidP="005D5843">
      <w:pPr>
        <w:spacing w:line="480" w:lineRule="auto"/>
        <w:jc w:val="both"/>
        <w:rPr>
          <w:rFonts w:ascii="Times New Roman" w:hAnsi="Times New Roman" w:cs="Times New Roman"/>
          <w:i/>
          <w:iCs/>
        </w:rPr>
      </w:pPr>
      <w:commentRangeStart w:id="15"/>
      <w:commentRangeStart w:id="16"/>
      <w:r>
        <w:rPr>
          <w:rFonts w:ascii="Times New Roman" w:hAnsi="Times New Roman" w:cs="Times New Roman"/>
          <w:i/>
          <w:iCs/>
        </w:rPr>
        <w:t>NMR</w:t>
      </w:r>
      <w:commentRangeEnd w:id="15"/>
      <w:r w:rsidR="00345A31">
        <w:rPr>
          <w:rStyle w:val="CommentReference"/>
        </w:rPr>
        <w:commentReference w:id="15"/>
      </w:r>
      <w:commentRangeEnd w:id="16"/>
      <w:r w:rsidR="007F3E4E">
        <w:rPr>
          <w:rStyle w:val="CommentReference"/>
        </w:rPr>
        <w:commentReference w:id="16"/>
      </w:r>
    </w:p>
    <w:p w14:paraId="40612AA2" w14:textId="0F20B48E" w:rsidR="005D5843" w:rsidRDefault="00D073BC" w:rsidP="005D5843">
      <w:pPr>
        <w:spacing w:line="480" w:lineRule="auto"/>
        <w:jc w:val="both"/>
        <w:rPr>
          <w:rFonts w:ascii="Times New Roman" w:hAnsi="Times New Roman" w:cs="Times New Roman"/>
        </w:rPr>
      </w:pPr>
      <w:r>
        <w:rPr>
          <w:rFonts w:ascii="Times New Roman" w:hAnsi="Times New Roman" w:cs="Times New Roman"/>
        </w:rPr>
        <w:t xml:space="preserve">All the </w:t>
      </w:r>
      <w:r>
        <w:rPr>
          <w:rFonts w:ascii="Times New Roman" w:hAnsi="Times New Roman" w:cs="Times New Roman"/>
          <w:vertAlign w:val="superscript"/>
        </w:rPr>
        <w:t>1</w:t>
      </w:r>
      <w:r>
        <w:rPr>
          <w:rFonts w:ascii="Times New Roman" w:hAnsi="Times New Roman" w:cs="Times New Roman"/>
        </w:rPr>
        <w:t xml:space="preserve">H NMR spectra were recorded with a </w:t>
      </w:r>
      <w:r w:rsidR="008A3EA7">
        <w:rPr>
          <w:rFonts w:ascii="Times New Roman" w:hAnsi="Times New Roman" w:cs="Times New Roman"/>
        </w:rPr>
        <w:t>Bruker 500-MHz NMR spectrometer (AVANCE III</w:t>
      </w:r>
      <w:proofErr w:type="gramStart"/>
      <w:r w:rsidR="008A3EA7">
        <w:rPr>
          <w:rFonts w:ascii="Times New Roman" w:hAnsi="Times New Roman" w:cs="Times New Roman"/>
        </w:rPr>
        <w:t xml:space="preserve">) </w:t>
      </w:r>
      <w:r>
        <w:rPr>
          <w:rFonts w:ascii="Times New Roman" w:hAnsi="Times New Roman" w:cs="Times New Roman"/>
        </w:rPr>
        <w:t xml:space="preserve"> equipped</w:t>
      </w:r>
      <w:proofErr w:type="gramEnd"/>
      <w:r>
        <w:rPr>
          <w:rFonts w:ascii="Times New Roman" w:hAnsi="Times New Roman" w:cs="Times New Roman"/>
        </w:rPr>
        <w:t xml:space="preserve"> with</w:t>
      </w:r>
      <w:r w:rsidR="008A3EA7">
        <w:rPr>
          <w:rFonts w:ascii="Times New Roman" w:hAnsi="Times New Roman" w:cs="Times New Roman"/>
        </w:rPr>
        <w:t xml:space="preserve"> broadband</w:t>
      </w:r>
      <w:r>
        <w:rPr>
          <w:rFonts w:ascii="Times New Roman" w:hAnsi="Times New Roman" w:cs="Times New Roman"/>
        </w:rPr>
        <w:t xml:space="preserve"> </w:t>
      </w:r>
      <w:r w:rsidR="008A3EA7">
        <w:rPr>
          <w:rFonts w:ascii="Times New Roman" w:hAnsi="Times New Roman" w:cs="Times New Roman"/>
        </w:rPr>
        <w:t>(BBO) probe</w:t>
      </w:r>
      <w:r>
        <w:rPr>
          <w:rFonts w:ascii="Times New Roman" w:hAnsi="Times New Roman" w:cs="Times New Roman"/>
        </w:rPr>
        <w:t>. “</w:t>
      </w:r>
      <w:r w:rsidRPr="00D073BC">
        <w:rPr>
          <w:rFonts w:ascii="Times New Roman" w:hAnsi="Times New Roman" w:cs="Times New Roman"/>
        </w:rPr>
        <w:t>The solutions were prepared by dissolving approximately 5</w:t>
      </w:r>
      <w:r>
        <w:rPr>
          <w:rFonts w:ascii="Times New Roman" w:hAnsi="Times New Roman" w:cs="Times New Roman"/>
        </w:rPr>
        <w:t>-</w:t>
      </w:r>
      <w:r w:rsidRPr="00D073BC">
        <w:rPr>
          <w:rFonts w:ascii="Times New Roman" w:hAnsi="Times New Roman" w:cs="Times New Roman"/>
        </w:rPr>
        <w:t xml:space="preserve">10 mg of algal extracts, FAMEs, vegetable oils, and biodiesels in 0.7–0.8 mL of CDCl3 containing the internal reference </w:t>
      </w:r>
      <w:proofErr w:type="spellStart"/>
      <w:r w:rsidRPr="00D073BC">
        <w:rPr>
          <w:rFonts w:ascii="Times New Roman" w:hAnsi="Times New Roman" w:cs="Times New Roman"/>
        </w:rPr>
        <w:t>tetramethylsilane</w:t>
      </w:r>
      <w:proofErr w:type="spellEnd"/>
      <w:r w:rsidR="00A50CC9">
        <w:rPr>
          <w:rFonts w:ascii="Times New Roman" w:hAnsi="Times New Roman" w:cs="Times New Roman"/>
        </w:rPr>
        <w:t>”</w:t>
      </w:r>
      <w:r>
        <w:rPr>
          <w:rFonts w:ascii="Times New Roman" w:hAnsi="Times New Roman" w:cs="Times New Roman"/>
        </w:rPr>
        <w:t xml:space="preserve"> </w:t>
      </w:r>
      <w:r w:rsidR="00A50CC9">
        <w:rPr>
          <w:rFonts w:ascii="Times New Roman" w:hAnsi="Times New Roman" w:cs="Times New Roman"/>
          <w:noProof/>
        </w:rPr>
        <w:t>(Sarpal et al. 2015)</w:t>
      </w:r>
      <w:r w:rsidR="00A50CC9">
        <w:rPr>
          <w:rFonts w:ascii="Times New Roman" w:hAnsi="Times New Roman" w:cs="Times New Roman"/>
        </w:rPr>
        <w:t xml:space="preserve">. The following parameters were used for each recording: relaxation delay </w:t>
      </w:r>
      <w:r w:rsidR="008A3EA7">
        <w:rPr>
          <w:rFonts w:ascii="Times New Roman" w:hAnsi="Times New Roman" w:cs="Times New Roman"/>
        </w:rPr>
        <w:t>0</w:t>
      </w:r>
      <w:r w:rsidR="00A50CC9">
        <w:rPr>
          <w:rFonts w:ascii="Times New Roman" w:hAnsi="Times New Roman" w:cs="Times New Roman"/>
        </w:rPr>
        <w:t xml:space="preserve">; </w:t>
      </w:r>
      <w:proofErr w:type="spellStart"/>
      <w:r w:rsidR="00A50CC9">
        <w:rPr>
          <w:rFonts w:ascii="Times New Roman" w:hAnsi="Times New Roman" w:cs="Times New Roman"/>
        </w:rPr>
        <w:t>acquistition</w:t>
      </w:r>
      <w:proofErr w:type="spellEnd"/>
      <w:r w:rsidR="00A50CC9">
        <w:rPr>
          <w:rFonts w:ascii="Times New Roman" w:hAnsi="Times New Roman" w:cs="Times New Roman"/>
        </w:rPr>
        <w:t xml:space="preserve"> time </w:t>
      </w:r>
      <w:r w:rsidR="008A3EA7">
        <w:rPr>
          <w:rFonts w:ascii="Times New Roman" w:hAnsi="Times New Roman" w:cs="Times New Roman"/>
        </w:rPr>
        <w:t xml:space="preserve">3.17; </w:t>
      </w:r>
      <w:r w:rsidR="00A50CC9">
        <w:rPr>
          <w:rFonts w:ascii="Times New Roman" w:hAnsi="Times New Roman" w:cs="Times New Roman"/>
        </w:rPr>
        <w:t xml:space="preserve">pulse width </w:t>
      </w:r>
      <w:r w:rsidR="008A3EA7">
        <w:rPr>
          <w:rFonts w:ascii="Times New Roman" w:hAnsi="Times New Roman" w:cs="Times New Roman"/>
        </w:rPr>
        <w:t>7.740</w:t>
      </w:r>
      <w:r w:rsidR="00A50CC9">
        <w:rPr>
          <w:rFonts w:ascii="Times New Roman" w:hAnsi="Times New Roman" w:cs="Times New Roman"/>
        </w:rPr>
        <w:t xml:space="preserve">; number of scans 1600, chemical shift range 0 </w:t>
      </w:r>
      <w:r w:rsidR="008A3EA7">
        <w:rPr>
          <w:rFonts w:ascii="Times New Roman" w:hAnsi="Times New Roman" w:cs="Times New Roman"/>
        </w:rPr>
        <w:t>–</w:t>
      </w:r>
      <w:r w:rsidR="00A50CC9">
        <w:rPr>
          <w:rFonts w:ascii="Times New Roman" w:hAnsi="Times New Roman" w:cs="Times New Roman"/>
        </w:rPr>
        <w:t xml:space="preserve"> </w:t>
      </w:r>
      <w:r w:rsidR="008A3EA7">
        <w:rPr>
          <w:rFonts w:ascii="Times New Roman" w:hAnsi="Times New Roman" w:cs="Times New Roman"/>
        </w:rPr>
        <w:t xml:space="preserve">20.67 </w:t>
      </w:r>
      <w:r w:rsidR="00A50CC9">
        <w:rPr>
          <w:rFonts w:ascii="Times New Roman" w:hAnsi="Times New Roman" w:cs="Times New Roman"/>
        </w:rPr>
        <w:t xml:space="preserve">ppm. </w:t>
      </w:r>
    </w:p>
    <w:p w14:paraId="03DE82BA" w14:textId="6B3023F0" w:rsidR="00A50CC9" w:rsidRDefault="00A50CC9" w:rsidP="005D5843">
      <w:pPr>
        <w:spacing w:line="480" w:lineRule="auto"/>
        <w:jc w:val="both"/>
        <w:rPr>
          <w:rFonts w:ascii="Times New Roman" w:hAnsi="Times New Roman" w:cs="Times New Roman"/>
        </w:rPr>
      </w:pPr>
      <w:r>
        <w:rPr>
          <w:rFonts w:ascii="Times New Roman" w:hAnsi="Times New Roman" w:cs="Times New Roman"/>
        </w:rPr>
        <w:lastRenderedPageBreak/>
        <w:t xml:space="preserve">The </w:t>
      </w:r>
      <w:r>
        <w:rPr>
          <w:rFonts w:ascii="Times New Roman" w:hAnsi="Times New Roman" w:cs="Times New Roman"/>
          <w:vertAlign w:val="superscript"/>
        </w:rPr>
        <w:t>13</w:t>
      </w:r>
      <w:r>
        <w:rPr>
          <w:rFonts w:ascii="Times New Roman" w:hAnsi="Times New Roman" w:cs="Times New Roman"/>
        </w:rPr>
        <w:t xml:space="preserve">C NMR spectra was recorded with </w:t>
      </w:r>
      <w:r w:rsidR="008A3EA7">
        <w:rPr>
          <w:rFonts w:ascii="Times New Roman" w:hAnsi="Times New Roman" w:cs="Times New Roman"/>
        </w:rPr>
        <w:t>Bruker 500-MHz NMR spectrometer (AVANCE III</w:t>
      </w:r>
      <w:proofErr w:type="gramStart"/>
      <w:r w:rsidR="008A3EA7">
        <w:rPr>
          <w:rFonts w:ascii="Times New Roman" w:hAnsi="Times New Roman" w:cs="Times New Roman"/>
        </w:rPr>
        <w:t>)  equipped</w:t>
      </w:r>
      <w:proofErr w:type="gramEnd"/>
      <w:r w:rsidR="008A3EA7">
        <w:rPr>
          <w:rFonts w:ascii="Times New Roman" w:hAnsi="Times New Roman" w:cs="Times New Roman"/>
        </w:rPr>
        <w:t xml:space="preserve"> with broadband (BBO) probe. </w:t>
      </w:r>
      <w:r w:rsidR="00C44ED0">
        <w:rPr>
          <w:rFonts w:ascii="Times New Roman" w:hAnsi="Times New Roman" w:cs="Times New Roman"/>
        </w:rPr>
        <w:t xml:space="preserve">The overnight recordings (260000 scans) were preformed with a relaxation delay of </w:t>
      </w:r>
      <w:r w:rsidR="008A3EA7">
        <w:rPr>
          <w:rFonts w:ascii="Times New Roman" w:hAnsi="Times New Roman" w:cs="Times New Roman"/>
        </w:rPr>
        <w:t xml:space="preserve">0 </w:t>
      </w:r>
      <w:r w:rsidR="00C44ED0">
        <w:rPr>
          <w:rFonts w:ascii="Times New Roman" w:hAnsi="Times New Roman" w:cs="Times New Roman"/>
        </w:rPr>
        <w:t xml:space="preserve">in composite pulse decoupling mode, a pulse width of </w:t>
      </w:r>
      <w:r w:rsidR="008A3EA7">
        <w:rPr>
          <w:rFonts w:ascii="Times New Roman" w:hAnsi="Times New Roman" w:cs="Times New Roman"/>
        </w:rPr>
        <w:t>10</w:t>
      </w:r>
      <w:r w:rsidR="00C44ED0">
        <w:rPr>
          <w:rFonts w:ascii="Times New Roman" w:hAnsi="Times New Roman" w:cs="Times New Roman"/>
        </w:rPr>
        <w:t xml:space="preserve"> and a sweep width of 0 </w:t>
      </w:r>
      <w:r w:rsidR="008A3EA7">
        <w:rPr>
          <w:rFonts w:ascii="Times New Roman" w:hAnsi="Times New Roman" w:cs="Times New Roman"/>
        </w:rPr>
        <w:t>–</w:t>
      </w:r>
      <w:r w:rsidR="00C44ED0">
        <w:rPr>
          <w:rFonts w:ascii="Times New Roman" w:hAnsi="Times New Roman" w:cs="Times New Roman"/>
        </w:rPr>
        <w:t xml:space="preserve"> </w:t>
      </w:r>
      <w:r w:rsidR="008A3EA7">
        <w:rPr>
          <w:rFonts w:ascii="Times New Roman" w:hAnsi="Times New Roman" w:cs="Times New Roman"/>
        </w:rPr>
        <w:t>236.6</w:t>
      </w:r>
      <w:r w:rsidR="00C44ED0">
        <w:rPr>
          <w:rFonts w:ascii="Times New Roman" w:hAnsi="Times New Roman" w:cs="Times New Roman"/>
        </w:rPr>
        <w:t xml:space="preserve">ppm. </w:t>
      </w:r>
    </w:p>
    <w:p w14:paraId="491F8FC7" w14:textId="6CC0C823" w:rsidR="00AC47B2" w:rsidRPr="00F11593" w:rsidRDefault="00F11593" w:rsidP="00472C42">
      <w:pPr>
        <w:spacing w:line="480" w:lineRule="auto"/>
        <w:jc w:val="both"/>
        <w:rPr>
          <w:rFonts w:ascii="Times New Roman" w:hAnsi="Times New Roman" w:cs="Times New Roman"/>
          <w:i/>
          <w:iCs/>
        </w:rPr>
      </w:pPr>
      <w:r w:rsidRPr="00F11593">
        <w:rPr>
          <w:rFonts w:ascii="Times New Roman" w:hAnsi="Times New Roman" w:cs="Times New Roman"/>
          <w:i/>
          <w:iCs/>
        </w:rPr>
        <w:t>Statistical analysis</w:t>
      </w:r>
    </w:p>
    <w:p w14:paraId="2C8CCB16" w14:textId="1855C7D1" w:rsidR="00AC47B2" w:rsidRPr="00AC47B2" w:rsidRDefault="00AC47B2" w:rsidP="00F11593">
      <w:pPr>
        <w:spacing w:line="480" w:lineRule="auto"/>
        <w:ind w:firstLine="720"/>
        <w:jc w:val="both"/>
        <w:rPr>
          <w:rFonts w:ascii="Times New Roman" w:hAnsi="Times New Roman" w:cs="Times New Roman"/>
        </w:rPr>
      </w:pPr>
      <w:r>
        <w:rPr>
          <w:rFonts w:ascii="Times New Roman" w:hAnsi="Times New Roman" w:cs="Times New Roman"/>
        </w:rPr>
        <w:t>Lipid species</w:t>
      </w:r>
      <w:r w:rsidRPr="00AC47B2">
        <w:rPr>
          <w:rFonts w:ascii="Times New Roman" w:hAnsi="Times New Roman" w:cs="Times New Roman"/>
        </w:rPr>
        <w:t xml:space="preserve"> across different life stages and treatments will be compared by</w:t>
      </w:r>
    </w:p>
    <w:p w14:paraId="3057C3B7" w14:textId="77777777" w:rsidR="00AC47B2" w:rsidRPr="00AC47B2" w:rsidRDefault="00AC47B2" w:rsidP="00AC47B2">
      <w:pPr>
        <w:spacing w:line="480" w:lineRule="auto"/>
        <w:jc w:val="both"/>
        <w:rPr>
          <w:rFonts w:ascii="Times New Roman" w:hAnsi="Times New Roman" w:cs="Times New Roman"/>
        </w:rPr>
      </w:pPr>
      <w:r w:rsidRPr="00AC47B2">
        <w:rPr>
          <w:rFonts w:ascii="Times New Roman" w:hAnsi="Times New Roman" w:cs="Times New Roman"/>
        </w:rPr>
        <w:t>calculating the mean values across the samples and a one-way analysis of variance (ANOVA) to</w:t>
      </w:r>
    </w:p>
    <w:p w14:paraId="31FC0A37" w14:textId="77777777" w:rsidR="00AC47B2" w:rsidRDefault="00AC47B2" w:rsidP="00AC47B2">
      <w:pPr>
        <w:spacing w:line="480" w:lineRule="auto"/>
        <w:jc w:val="both"/>
        <w:rPr>
          <w:rFonts w:ascii="Times New Roman" w:hAnsi="Times New Roman" w:cs="Times New Roman"/>
        </w:rPr>
      </w:pPr>
      <w:r w:rsidRPr="00AC47B2">
        <w:rPr>
          <w:rFonts w:ascii="Times New Roman" w:hAnsi="Times New Roman" w:cs="Times New Roman"/>
        </w:rPr>
        <w:t>identify specific group differences. All statistical analyses will be conducted using RStudio.</w:t>
      </w:r>
    </w:p>
    <w:p w14:paraId="69D7C290" w14:textId="77777777" w:rsidR="00AC47B2" w:rsidRPr="00472C42" w:rsidRDefault="00AC47B2" w:rsidP="00472C42">
      <w:pPr>
        <w:spacing w:line="480" w:lineRule="auto"/>
        <w:jc w:val="both"/>
        <w:rPr>
          <w:rFonts w:ascii="Times New Roman" w:hAnsi="Times New Roman" w:cs="Times New Roman"/>
        </w:rPr>
      </w:pPr>
    </w:p>
    <w:p w14:paraId="666C9F51" w14:textId="3EDF6193" w:rsidR="00A31F6A" w:rsidRPr="00637069" w:rsidRDefault="00391681" w:rsidP="00637069">
      <w:pPr>
        <w:tabs>
          <w:tab w:val="left" w:pos="2801"/>
        </w:tabs>
        <w:spacing w:line="480" w:lineRule="auto"/>
        <w:jc w:val="both"/>
        <w:rPr>
          <w:rFonts w:ascii="Times New Roman" w:hAnsi="Times New Roman" w:cs="Times New Roman"/>
          <w:b/>
          <w:bCs/>
        </w:rPr>
      </w:pPr>
      <w:commentRangeStart w:id="17"/>
      <w:r w:rsidRPr="00637069">
        <w:rPr>
          <w:rFonts w:ascii="Times New Roman" w:hAnsi="Times New Roman" w:cs="Times New Roman"/>
          <w:b/>
          <w:bCs/>
        </w:rPr>
        <w:t>REFERENCES</w:t>
      </w:r>
      <w:commentRangeEnd w:id="17"/>
      <w:r w:rsidR="00A007EA">
        <w:rPr>
          <w:rStyle w:val="CommentReference"/>
        </w:rPr>
        <w:commentReference w:id="17"/>
      </w:r>
      <w:r w:rsidRPr="00637069">
        <w:rPr>
          <w:rFonts w:ascii="Times New Roman" w:hAnsi="Times New Roman" w:cs="Times New Roman"/>
          <w:b/>
          <w:bCs/>
        </w:rPr>
        <w:tab/>
      </w:r>
    </w:p>
    <w:p w14:paraId="4C23EABC" w14:textId="6744510E"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Bligh EG, Dyer WJ. 1959. A RAPID METHOD OF TOTAL LIPID EXTRACTION AND PURIFICATION. Can J Biochem Physiol. 37(8):911–917.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D20191">
        <w:rPr>
          <w:rFonts w:ascii="Times New Roman" w:hAnsi="Times New Roman" w:cs="Times New Roman"/>
          <w:lang w:val="en-US"/>
        </w:rPr>
        <w:t xml:space="preserve"> </w:t>
      </w:r>
      <w:hyperlink r:id="rId18" w:history="1">
        <w:r w:rsidR="00D20191" w:rsidRPr="00DF3193">
          <w:rPr>
            <w:rStyle w:val="Hyperlink"/>
            <w:rFonts w:ascii="Times New Roman" w:hAnsi="Times New Roman" w:cs="Times New Roman"/>
            <w:lang w:val="en-US"/>
          </w:rPr>
          <w:t>https://doi.org/10.1139/o59-099</w:t>
        </w:r>
      </w:hyperlink>
      <w:r w:rsidR="00D20191">
        <w:rPr>
          <w:rFonts w:ascii="Times New Roman" w:hAnsi="Times New Roman" w:cs="Times New Roman"/>
          <w:lang w:val="en-US"/>
        </w:rPr>
        <w:t xml:space="preserve"> </w:t>
      </w:r>
    </w:p>
    <w:p w14:paraId="18F10A63" w14:textId="2B02884B"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Cubillos VM, Ramírez EF, Cruces E, Montory JA, Segura CJ, Mardones DA. 2018. Temporal changes in environmental conditions of a mid-latitude estuary (southern Chile) and its influences in the cellular response of the euryhaline anemone Anthopleura hermaphroditica. Ecol Indic. 88:169–180.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D20191">
        <w:rPr>
          <w:rFonts w:ascii="Times New Roman" w:hAnsi="Times New Roman" w:cs="Times New Roman"/>
          <w:lang w:val="en-US"/>
        </w:rPr>
        <w:t xml:space="preserve"> </w:t>
      </w:r>
      <w:hyperlink r:id="rId19" w:history="1">
        <w:r w:rsidR="00D20191" w:rsidRPr="00DF3193">
          <w:rPr>
            <w:rStyle w:val="Hyperlink"/>
            <w:rFonts w:ascii="Times New Roman" w:hAnsi="Times New Roman" w:cs="Times New Roman"/>
            <w:lang w:val="en-US"/>
          </w:rPr>
          <w:t>https://doi.org/10.1016/j.ecolind.2018.01.015</w:t>
        </w:r>
      </w:hyperlink>
      <w:r w:rsidR="00D20191">
        <w:rPr>
          <w:rFonts w:ascii="Times New Roman" w:hAnsi="Times New Roman" w:cs="Times New Roman"/>
          <w:lang w:val="en-US"/>
        </w:rPr>
        <w:t xml:space="preserve"> </w:t>
      </w:r>
    </w:p>
    <w:p w14:paraId="72283481" w14:textId="38308B8B"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Farías A. 2003. Polyunsaturated fatty acids in total lipid and phospholipids of chilean scallop Argopecten purpuratus (L.) larvae: effects of diet and temperature. Aquaculture. 228(1–4):289–305.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D20191">
        <w:rPr>
          <w:rFonts w:ascii="Times New Roman" w:hAnsi="Times New Roman" w:cs="Times New Roman"/>
          <w:lang w:val="en-US"/>
        </w:rPr>
        <w:t xml:space="preserve"> </w:t>
      </w:r>
      <w:hyperlink r:id="rId20" w:history="1">
        <w:r w:rsidR="00D20191" w:rsidRPr="00DF3193">
          <w:rPr>
            <w:rStyle w:val="Hyperlink"/>
            <w:rFonts w:ascii="Times New Roman" w:hAnsi="Times New Roman" w:cs="Times New Roman"/>
            <w:lang w:val="en-US"/>
          </w:rPr>
          <w:t>https://doi.org/10.1016/S0044-8486(03)00272-2</w:t>
        </w:r>
      </w:hyperlink>
      <w:r w:rsidR="00D20191">
        <w:rPr>
          <w:rFonts w:ascii="Times New Roman" w:hAnsi="Times New Roman" w:cs="Times New Roman"/>
          <w:lang w:val="en-US"/>
        </w:rPr>
        <w:t xml:space="preserve"> </w:t>
      </w:r>
    </w:p>
    <w:p w14:paraId="0B733014" w14:textId="31D2CECB"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Gosselin LA, Chia F-S. 1995. Characterizing temperate rocky shores from the perspective of an early juvenile snail: the main threats to survival of newly hatched Nucella emarginata. Mar Biol. 122(4):625–635.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D20191">
        <w:rPr>
          <w:rFonts w:ascii="Times New Roman" w:hAnsi="Times New Roman" w:cs="Times New Roman"/>
          <w:lang w:val="en-US"/>
        </w:rPr>
        <w:t xml:space="preserve"> </w:t>
      </w:r>
      <w:hyperlink r:id="rId21" w:history="1">
        <w:r w:rsidR="00D20191" w:rsidRPr="00DF3193">
          <w:rPr>
            <w:rStyle w:val="Hyperlink"/>
            <w:rFonts w:ascii="Times New Roman" w:hAnsi="Times New Roman" w:cs="Times New Roman"/>
            <w:lang w:val="en-US"/>
          </w:rPr>
          <w:t>https://doi.org/10.1007/BF00350684</w:t>
        </w:r>
      </w:hyperlink>
      <w:r w:rsidR="00D20191">
        <w:rPr>
          <w:rFonts w:ascii="Times New Roman" w:hAnsi="Times New Roman" w:cs="Times New Roman"/>
          <w:lang w:val="en-US"/>
        </w:rPr>
        <w:t xml:space="preserve"> </w:t>
      </w:r>
    </w:p>
    <w:p w14:paraId="5D082271" w14:textId="427227E8"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Heras H, Garin CF, Pollero RJ. 1998. Biochemical composition and energy sources during embryo development and in early juveniles of the snailPomacea canaliculata (Mollusca: Gastropoda). J Exp Zool. 280(6):375–383.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D20191">
        <w:rPr>
          <w:rFonts w:ascii="Times New Roman" w:hAnsi="Times New Roman" w:cs="Times New Roman"/>
          <w:lang w:val="en-US"/>
        </w:rPr>
        <w:t xml:space="preserve"> </w:t>
      </w:r>
      <w:hyperlink r:id="rId22" w:history="1">
        <w:r w:rsidR="00277CF2" w:rsidRPr="00DF3193">
          <w:rPr>
            <w:rStyle w:val="Hyperlink"/>
            <w:rFonts w:ascii="Times New Roman" w:hAnsi="Times New Roman" w:cs="Times New Roman"/>
            <w:lang w:val="en-US"/>
          </w:rPr>
          <w:t>https://doi.org/10.1017/s002531540002227x</w:t>
        </w:r>
      </w:hyperlink>
      <w:r w:rsidR="00277CF2">
        <w:rPr>
          <w:rFonts w:ascii="Times New Roman" w:hAnsi="Times New Roman" w:cs="Times New Roman"/>
          <w:lang w:val="en-US"/>
        </w:rPr>
        <w:t xml:space="preserve"> </w:t>
      </w:r>
    </w:p>
    <w:p w14:paraId="1C1E2537" w14:textId="42BC2E8D"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lastRenderedPageBreak/>
        <w:t xml:space="preserve">Holland DL, Spencer BE. 1973. Biochemical Changes in Fed and Starved Oysters, </w:t>
      </w:r>
      <w:r w:rsidRPr="006021C0">
        <w:rPr>
          <w:rFonts w:ascii="Times New Roman" w:hAnsi="Times New Roman" w:cs="Times New Roman"/>
          <w:i/>
          <w:iCs/>
          <w:lang w:val="en-US"/>
        </w:rPr>
        <w:t>Ostrea Edulis</w:t>
      </w:r>
      <w:r w:rsidRPr="006021C0">
        <w:rPr>
          <w:rFonts w:ascii="Times New Roman" w:hAnsi="Times New Roman" w:cs="Times New Roman"/>
          <w:lang w:val="en-US"/>
        </w:rPr>
        <w:t xml:space="preserve"> L. During Larval Development, Metamorphosis and Early Spat Growth. J Mar Biol Assoc U K. 53(2):287–298.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 xml:space="preserve">: </w:t>
      </w:r>
      <w:hyperlink r:id="rId23" w:history="1">
        <w:r w:rsidR="00277CF2" w:rsidRPr="00DF3193">
          <w:rPr>
            <w:rStyle w:val="Hyperlink"/>
            <w:rFonts w:ascii="Times New Roman" w:hAnsi="Times New Roman" w:cs="Times New Roman"/>
            <w:lang w:val="en-US"/>
          </w:rPr>
          <w:t>https://doi.org/10.1017/S002531540002227X</w:t>
        </w:r>
      </w:hyperlink>
      <w:r w:rsidR="00277CF2">
        <w:rPr>
          <w:rFonts w:ascii="Times New Roman" w:hAnsi="Times New Roman" w:cs="Times New Roman"/>
          <w:lang w:val="en-US"/>
        </w:rPr>
        <w:t xml:space="preserve"> </w:t>
      </w:r>
    </w:p>
    <w:p w14:paraId="4B86727E" w14:textId="269F3015"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Holland DL, Tantanasiriwong R, Hannant PJ. 1975. Biochemical composition and energy reserves in the larvae and adults of the four british periwinkles Littorina littorea, L. littoralis, L. saxatilis and L. neritoides. Mar Biol. 33(3):235–239.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24" w:history="1">
        <w:r w:rsidR="00277CF2" w:rsidRPr="00DF3193">
          <w:rPr>
            <w:rStyle w:val="Hyperlink"/>
            <w:rFonts w:ascii="Times New Roman" w:hAnsi="Times New Roman" w:cs="Times New Roman"/>
            <w:lang w:val="en-US"/>
          </w:rPr>
          <w:t>https://doi.org/10.1007/BF00390927</w:t>
        </w:r>
      </w:hyperlink>
      <w:r w:rsidR="00277CF2">
        <w:rPr>
          <w:rFonts w:ascii="Times New Roman" w:hAnsi="Times New Roman" w:cs="Times New Roman"/>
          <w:lang w:val="en-US"/>
        </w:rPr>
        <w:t xml:space="preserve"> </w:t>
      </w:r>
    </w:p>
    <w:p w14:paraId="05F8DE00" w14:textId="4531FB09" w:rsidR="00277CF2" w:rsidRPr="00277CF2" w:rsidRDefault="006021C0" w:rsidP="00277CF2">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Imbs AB, Ermolenko EV, Grigorchuk VP, Sikorskaya TV, Velansky PV. 2021. Current Progress in Lipidomics of Marine Invertebrates. Mar Drugs. 19(12):660.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25" w:history="1">
        <w:r w:rsidR="00277CF2" w:rsidRPr="00DF3193">
          <w:rPr>
            <w:rStyle w:val="Hyperlink"/>
            <w:rFonts w:ascii="Times New Roman" w:hAnsi="Times New Roman" w:cs="Times New Roman"/>
            <w:lang w:val="en-US"/>
          </w:rPr>
          <w:t>https://doi.org/10.3390/md19120660</w:t>
        </w:r>
      </w:hyperlink>
      <w:r w:rsidR="00277CF2">
        <w:rPr>
          <w:rFonts w:ascii="Times New Roman" w:hAnsi="Times New Roman" w:cs="Times New Roman"/>
          <w:lang w:val="en-US"/>
        </w:rPr>
        <w:t xml:space="preserve"> </w:t>
      </w:r>
    </w:p>
    <w:p w14:paraId="462FC057" w14:textId="71F56281"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McEdward LR, Morgan KH. 2001. Interspecific Relationships Between Egg Size and the Level of Parental Investment per Offspring in Echinoderms. Biol Bull. 200(1):33–50.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26" w:history="1">
        <w:r w:rsidR="00277CF2" w:rsidRPr="00DF3193">
          <w:rPr>
            <w:rStyle w:val="Hyperlink"/>
            <w:rFonts w:ascii="Times New Roman" w:hAnsi="Times New Roman" w:cs="Times New Roman"/>
            <w:lang w:val="en-US"/>
          </w:rPr>
          <w:t>https://doi.org/10.2307/1543083</w:t>
        </w:r>
      </w:hyperlink>
      <w:r w:rsidR="00277CF2">
        <w:rPr>
          <w:rFonts w:ascii="Times New Roman" w:hAnsi="Times New Roman" w:cs="Times New Roman"/>
          <w:lang w:val="en-US"/>
        </w:rPr>
        <w:t xml:space="preserve"> </w:t>
      </w:r>
    </w:p>
    <w:p w14:paraId="30F29B5A" w14:textId="26105964"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Mendt S, Gosselin L. 2022. Role of initial energy reserves in stress tolerance thresholds during the early benthic phase in intertidal invertebrates. Mar Ecol Prog Ser. 686:1–13.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27" w:history="1">
        <w:r w:rsidR="00277CF2" w:rsidRPr="00DF3193">
          <w:rPr>
            <w:rStyle w:val="Hyperlink"/>
            <w:rFonts w:ascii="Times New Roman" w:hAnsi="Times New Roman" w:cs="Times New Roman"/>
            <w:lang w:val="en-US"/>
          </w:rPr>
          <w:t>https://doi.org/10.3354/meps13988</w:t>
        </w:r>
      </w:hyperlink>
      <w:r w:rsidR="00277CF2">
        <w:rPr>
          <w:rFonts w:ascii="Times New Roman" w:hAnsi="Times New Roman" w:cs="Times New Roman"/>
          <w:lang w:val="en-US"/>
        </w:rPr>
        <w:t xml:space="preserve"> </w:t>
      </w:r>
    </w:p>
    <w:p w14:paraId="663EAC0D" w14:textId="310A557C"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Rayssac N, Pernet F, Lacasse O, Tremblay R. 2010. Temperature effect on survival, growth, and triacylglycerol content during the early ontogeny of Mytilus edulis and M. trossulus. Mar Ecol Prog Ser. 417:183–191.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28" w:history="1">
        <w:r w:rsidR="00277CF2" w:rsidRPr="00DF3193">
          <w:rPr>
            <w:rStyle w:val="Hyperlink"/>
            <w:rFonts w:ascii="Times New Roman" w:hAnsi="Times New Roman" w:cs="Times New Roman"/>
            <w:lang w:val="en-US"/>
          </w:rPr>
          <w:t>https://doi.org/10.3354/meps08774</w:t>
        </w:r>
      </w:hyperlink>
      <w:r w:rsidR="00277CF2">
        <w:rPr>
          <w:rFonts w:ascii="Times New Roman" w:hAnsi="Times New Roman" w:cs="Times New Roman"/>
          <w:lang w:val="en-US"/>
        </w:rPr>
        <w:t xml:space="preserve"> </w:t>
      </w:r>
    </w:p>
    <w:p w14:paraId="0D5B5F32" w14:textId="771989C5"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Sarpal AS, Teixeira CMLL, Silva PRM, Lima GM, Silva SR, Monteiro TV, Cunha VS, Daroda RJ. 2015. Determination of lipid content of oleaginous microalgal biomass by NMR spectroscopic and GC–MS techniques. Anal Bioanal Chem. 407(13):3799–3816.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29" w:history="1">
        <w:r w:rsidR="00277CF2" w:rsidRPr="00DF3193">
          <w:rPr>
            <w:rStyle w:val="Hyperlink"/>
            <w:rFonts w:ascii="Times New Roman" w:hAnsi="Times New Roman" w:cs="Times New Roman"/>
            <w:lang w:val="en-US"/>
          </w:rPr>
          <w:t>https://doi.org/10.1007/s00216-015-8613-6</w:t>
        </w:r>
      </w:hyperlink>
      <w:r w:rsidR="00277CF2">
        <w:rPr>
          <w:rFonts w:ascii="Times New Roman" w:hAnsi="Times New Roman" w:cs="Times New Roman"/>
          <w:lang w:val="en-US"/>
        </w:rPr>
        <w:t xml:space="preserve"> </w:t>
      </w:r>
    </w:p>
    <w:p w14:paraId="055FA6EF" w14:textId="1FFB9064"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Valles-Regino R, Tate R, Kelaher B, Savins D, Dowell A, Benkendorff K. 2015. Ocean Warming and CO2-Induced Acidification Impact the Lipid Content of a Marine Predatory Gastropod. Mar Drugs. 13(10):6019–6037.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30" w:history="1">
        <w:r w:rsidR="00277CF2" w:rsidRPr="00DF3193">
          <w:rPr>
            <w:rStyle w:val="Hyperlink"/>
            <w:rFonts w:ascii="Times New Roman" w:hAnsi="Times New Roman" w:cs="Times New Roman"/>
            <w:lang w:val="en-US"/>
          </w:rPr>
          <w:t>https://doi.org/10.3390/md13106019</w:t>
        </w:r>
      </w:hyperlink>
      <w:r w:rsidR="00277CF2">
        <w:rPr>
          <w:rFonts w:ascii="Times New Roman" w:hAnsi="Times New Roman" w:cs="Times New Roman"/>
          <w:lang w:val="en-US"/>
        </w:rPr>
        <w:t xml:space="preserve"> </w:t>
      </w:r>
    </w:p>
    <w:p w14:paraId="4193C0EB" w14:textId="4EA9FA05" w:rsidR="006021C0" w:rsidRPr="006021C0" w:rsidRDefault="006021C0" w:rsidP="00D20191">
      <w:pPr>
        <w:pStyle w:val="Bibliography"/>
        <w:ind w:left="992" w:hanging="992"/>
        <w:rPr>
          <w:rFonts w:ascii="Times New Roman" w:hAnsi="Times New Roman" w:cs="Times New Roman"/>
          <w:lang w:val="en-US"/>
        </w:rPr>
      </w:pPr>
      <w:r w:rsidRPr="006021C0">
        <w:rPr>
          <w:rFonts w:ascii="Times New Roman" w:hAnsi="Times New Roman" w:cs="Times New Roman"/>
          <w:lang w:val="en-US"/>
        </w:rPr>
        <w:t xml:space="preserve">Whyte JNC, Bourne N, Ginther NG, Hodgson CA. 1992. Compositional changes in the larva to juvenile development of the scallop Crassadoma gigantea (Gray). J Exp Mar Biol Ecol. 163(1):13–29. </w:t>
      </w:r>
      <w:proofErr w:type="spellStart"/>
      <w:r w:rsidRPr="006021C0">
        <w:rPr>
          <w:rFonts w:ascii="Times New Roman" w:hAnsi="Times New Roman" w:cs="Times New Roman"/>
          <w:lang w:val="en-US"/>
        </w:rPr>
        <w:t>doi</w:t>
      </w:r>
      <w:proofErr w:type="spellEnd"/>
      <w:r w:rsidRPr="006021C0">
        <w:rPr>
          <w:rFonts w:ascii="Times New Roman" w:hAnsi="Times New Roman" w:cs="Times New Roman"/>
          <w:lang w:val="en-US"/>
        </w:rPr>
        <w:t>:</w:t>
      </w:r>
      <w:r w:rsidR="00277CF2">
        <w:rPr>
          <w:rFonts w:ascii="Times New Roman" w:hAnsi="Times New Roman" w:cs="Times New Roman"/>
          <w:lang w:val="en-US"/>
        </w:rPr>
        <w:t xml:space="preserve"> </w:t>
      </w:r>
      <w:hyperlink r:id="rId31" w:history="1">
        <w:r w:rsidR="00277CF2" w:rsidRPr="00DF3193">
          <w:rPr>
            <w:rStyle w:val="Hyperlink"/>
            <w:rFonts w:ascii="Times New Roman" w:hAnsi="Times New Roman" w:cs="Times New Roman"/>
            <w:lang w:val="en-US"/>
          </w:rPr>
          <w:t>https://doi.org/10.1016/0022-0981(92)90144-Y</w:t>
        </w:r>
      </w:hyperlink>
      <w:r w:rsidR="00277CF2">
        <w:rPr>
          <w:rFonts w:ascii="Times New Roman" w:hAnsi="Times New Roman" w:cs="Times New Roman"/>
          <w:lang w:val="en-US"/>
        </w:rPr>
        <w:t xml:space="preserve"> </w:t>
      </w:r>
    </w:p>
    <w:p w14:paraId="6B94C6A0" w14:textId="54E39299" w:rsidR="00A31F6A" w:rsidRPr="002E04DE" w:rsidRDefault="00A31F6A" w:rsidP="00D20191">
      <w:pPr>
        <w:pStyle w:val="Bibliography"/>
        <w:ind w:left="992" w:hanging="992"/>
        <w:rPr>
          <w:rFonts w:ascii="Times New Roman" w:hAnsi="Times New Roman" w:cs="Times New Roman"/>
        </w:rPr>
      </w:pPr>
    </w:p>
    <w:p w14:paraId="49B5B892" w14:textId="77777777" w:rsidR="00A31F6A" w:rsidRPr="002E04DE" w:rsidRDefault="00A31F6A" w:rsidP="00D20191">
      <w:pPr>
        <w:spacing w:line="240" w:lineRule="auto"/>
        <w:ind w:left="992" w:hanging="992"/>
        <w:jc w:val="both"/>
        <w:rPr>
          <w:rFonts w:ascii="Times New Roman" w:hAnsi="Times New Roman" w:cs="Times New Roman"/>
        </w:rPr>
      </w:pPr>
    </w:p>
    <w:p w14:paraId="0353D5A5" w14:textId="77777777" w:rsidR="00F75A5F" w:rsidRPr="002E04DE" w:rsidRDefault="00F75A5F" w:rsidP="002E04DE">
      <w:pPr>
        <w:jc w:val="both"/>
        <w:rPr>
          <w:rFonts w:ascii="Times New Roman" w:hAnsi="Times New Roman" w:cs="Times New Roman"/>
        </w:rPr>
      </w:pPr>
    </w:p>
    <w:p w14:paraId="5C68D0BB" w14:textId="77777777" w:rsidR="00EB4681" w:rsidRPr="002E04DE" w:rsidRDefault="00EB4681" w:rsidP="002E04DE">
      <w:pPr>
        <w:jc w:val="both"/>
        <w:rPr>
          <w:rFonts w:ascii="Times New Roman" w:hAnsi="Times New Roman" w:cs="Times New Roman"/>
        </w:rPr>
      </w:pPr>
    </w:p>
    <w:p w14:paraId="44407000" w14:textId="77777777" w:rsidR="00F75A5F" w:rsidRPr="002E04DE" w:rsidRDefault="00F75A5F" w:rsidP="002E04DE">
      <w:pPr>
        <w:jc w:val="both"/>
        <w:rPr>
          <w:rFonts w:ascii="Times New Roman" w:hAnsi="Times New Roman" w:cs="Times New Roman"/>
        </w:rPr>
      </w:pPr>
    </w:p>
    <w:sectPr w:rsidR="00F75A5F" w:rsidRPr="002E04D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uno Cinel" w:date="2025-09-22T09:03:00Z" w:initials="BC">
    <w:p w14:paraId="7039243D" w14:textId="77777777" w:rsidR="00BE2AC4" w:rsidRDefault="00BE2AC4" w:rsidP="00BE2AC4">
      <w:pPr>
        <w:pStyle w:val="CommentText"/>
      </w:pPr>
      <w:r>
        <w:rPr>
          <w:rStyle w:val="CommentReference"/>
        </w:rPr>
        <w:annotationRef/>
      </w:r>
      <w:r>
        <w:t>Is it true to add “or non-existent”?</w:t>
      </w:r>
    </w:p>
  </w:comment>
  <w:comment w:id="1" w:author="Bruno Cinel" w:date="2025-09-22T09:05:00Z" w:initials="BC">
    <w:p w14:paraId="4C8B3438" w14:textId="77777777" w:rsidR="00BE2AC4" w:rsidRDefault="00BE2AC4" w:rsidP="00BE2AC4">
      <w:pPr>
        <w:pStyle w:val="CommentText"/>
      </w:pPr>
      <w:r>
        <w:rPr>
          <w:rStyle w:val="CommentReference"/>
        </w:rPr>
        <w:annotationRef/>
      </w:r>
      <w:r>
        <w:t>I think only the year is in parentheses?</w:t>
      </w:r>
    </w:p>
  </w:comment>
  <w:comment w:id="2" w:author="Bruno Cinel" w:date="2025-09-22T09:07:00Z" w:initials="BC">
    <w:p w14:paraId="7C1E980C" w14:textId="77777777" w:rsidR="00924E74" w:rsidRDefault="00924E74" w:rsidP="00924E74">
      <w:pPr>
        <w:pStyle w:val="CommentText"/>
      </w:pPr>
      <w:r>
        <w:rPr>
          <w:rStyle w:val="CommentReference"/>
        </w:rPr>
        <w:annotationRef/>
      </w:r>
      <w:r>
        <w:t>See earlier comment</w:t>
      </w:r>
    </w:p>
  </w:comment>
  <w:comment w:id="3" w:author="Bruno Cinel" w:date="2025-09-22T09:08:00Z" w:initials="BC">
    <w:p w14:paraId="196C36E8" w14:textId="77777777" w:rsidR="00924E74" w:rsidRDefault="00924E74" w:rsidP="00924E74">
      <w:pPr>
        <w:pStyle w:val="CommentText"/>
      </w:pPr>
      <w:r>
        <w:rPr>
          <w:rStyle w:val="CommentReference"/>
        </w:rPr>
        <w:annotationRef/>
      </w:r>
      <w:r>
        <w:t>See earlier comment</w:t>
      </w:r>
    </w:p>
  </w:comment>
  <w:comment w:id="4" w:author="Bruno Cinel" w:date="2025-09-22T09:09:00Z" w:initials="BC">
    <w:p w14:paraId="30CFBAC0" w14:textId="77777777" w:rsidR="00924E74" w:rsidRDefault="00924E74" w:rsidP="00924E74">
      <w:pPr>
        <w:pStyle w:val="CommentText"/>
      </w:pPr>
      <w:r>
        <w:rPr>
          <w:rStyle w:val="CommentReference"/>
        </w:rPr>
        <w:annotationRef/>
      </w:r>
      <w:r>
        <w:t>Do these need commas?</w:t>
      </w:r>
    </w:p>
  </w:comment>
  <w:comment w:id="5" w:author="Bruno Cinel" w:date="2025-09-22T09:11:00Z" w:initials="BC">
    <w:p w14:paraId="5A238310" w14:textId="77777777" w:rsidR="00924E74" w:rsidRDefault="00924E74" w:rsidP="00924E74">
      <w:pPr>
        <w:pStyle w:val="CommentText"/>
      </w:pPr>
      <w:r>
        <w:rPr>
          <w:rStyle w:val="CommentReference"/>
        </w:rPr>
        <w:annotationRef/>
      </w:r>
      <w:r>
        <w:t>Excellent, you are a very talented writer!</w:t>
      </w:r>
    </w:p>
  </w:comment>
  <w:comment w:id="6" w:author="Bruno Cinel" w:date="2025-09-22T09:12:00Z" w:initials="BC">
    <w:p w14:paraId="4A2F409B" w14:textId="77777777" w:rsidR="00924E74" w:rsidRDefault="00924E74" w:rsidP="00924E74">
      <w:pPr>
        <w:pStyle w:val="CommentText"/>
      </w:pPr>
      <w:r>
        <w:rPr>
          <w:rStyle w:val="CommentReference"/>
        </w:rPr>
        <w:annotationRef/>
      </w:r>
      <w:r>
        <w:t>Love it, great question</w:t>
      </w:r>
    </w:p>
  </w:comment>
  <w:comment w:id="7" w:author="Bruno Cinel" w:date="2025-09-22T09:13:00Z" w:initials="BC">
    <w:p w14:paraId="51E9B98F" w14:textId="77777777" w:rsidR="00924E74" w:rsidRDefault="00924E74" w:rsidP="00924E74">
      <w:pPr>
        <w:pStyle w:val="CommentText"/>
      </w:pPr>
      <w:r>
        <w:rPr>
          <w:rStyle w:val="CommentReference"/>
        </w:rPr>
        <w:annotationRef/>
      </w:r>
      <w:r>
        <w:t>period</w:t>
      </w:r>
    </w:p>
  </w:comment>
  <w:comment w:id="8" w:author="Bruno Cinel" w:date="2025-09-22T09:17:00Z" w:initials="BC">
    <w:p w14:paraId="6BB8A141" w14:textId="77777777" w:rsidR="00924E74" w:rsidRDefault="00924E74" w:rsidP="00924E74">
      <w:pPr>
        <w:pStyle w:val="CommentText"/>
      </w:pPr>
      <w:r>
        <w:rPr>
          <w:rStyle w:val="CommentReference"/>
        </w:rPr>
        <w:annotationRef/>
      </w:r>
      <w:r>
        <w:t>This is an aside, but maybe think if there is an easy picture/diagram/figure that could easily depict what you wrote above… not needed, just something to think about</w:t>
      </w:r>
    </w:p>
  </w:comment>
  <w:comment w:id="9" w:author="Tallis Dixon [2]" w:date="2025-09-25T22:25:00Z" w:initials="TD">
    <w:p w14:paraId="3FF4A469" w14:textId="77777777" w:rsidR="00383C79" w:rsidRDefault="00383C79" w:rsidP="00383C79">
      <w:r>
        <w:rPr>
          <w:rStyle w:val="CommentReference"/>
        </w:rPr>
        <w:annotationRef/>
      </w:r>
      <w:r>
        <w:rPr>
          <w:sz w:val="20"/>
          <w:szCs w:val="20"/>
        </w:rPr>
        <w:t>is this what you had in mind?</w:t>
      </w:r>
    </w:p>
  </w:comment>
  <w:comment w:id="10" w:author="Bruno Cinel" w:date="2025-09-22T09:19:00Z" w:initials="BC">
    <w:p w14:paraId="66273AF2" w14:textId="4A2FFF9E" w:rsidR="00345A31" w:rsidRDefault="00345A31" w:rsidP="00345A31">
      <w:pPr>
        <w:pStyle w:val="CommentText"/>
      </w:pPr>
      <w:r>
        <w:rPr>
          <w:rStyle w:val="CommentReference"/>
        </w:rPr>
        <w:annotationRef/>
      </w:r>
      <w:r>
        <w:t>I’d like to talk about why you chose these at some point</w:t>
      </w:r>
    </w:p>
  </w:comment>
  <w:comment w:id="11" w:author="Tallis Dixon [2]" w:date="2025-09-25T21:02:00Z" w:initials="TD">
    <w:p w14:paraId="55E339B5" w14:textId="77777777" w:rsidR="00D641E9" w:rsidRDefault="00D641E9" w:rsidP="00D641E9">
      <w:r>
        <w:rPr>
          <w:rStyle w:val="CommentReference"/>
        </w:rPr>
        <w:annotationRef/>
      </w:r>
      <w:r>
        <w:rPr>
          <w:sz w:val="20"/>
          <w:szCs w:val="20"/>
        </w:rPr>
        <w:t xml:space="preserve"> N.ostrina LT50 for adults is 33˚C we didn't want to stress them to the point of death so we originally decided on 22˚ C and 24˚C (~10˚below) but than they all died so we decreased the temp.</w:t>
      </w:r>
    </w:p>
  </w:comment>
  <w:comment w:id="12" w:author="Bruno Cinel" w:date="2025-09-22T09:20:00Z" w:initials="BC">
    <w:p w14:paraId="6DC6B05A" w14:textId="09BE2095" w:rsidR="00345A31" w:rsidRDefault="00345A31" w:rsidP="00345A31">
      <w:pPr>
        <w:pStyle w:val="CommentText"/>
      </w:pPr>
      <w:r>
        <w:rPr>
          <w:rStyle w:val="CommentReference"/>
        </w:rPr>
        <w:annotationRef/>
      </w:r>
      <w:r>
        <w:t>Or experimentation?</w:t>
      </w:r>
    </w:p>
  </w:comment>
  <w:comment w:id="13" w:author="Bruno Cinel" w:date="2025-09-22T09:22:00Z" w:initials="BC">
    <w:p w14:paraId="360569B6" w14:textId="77777777" w:rsidR="00345A31" w:rsidRDefault="00345A31" w:rsidP="00345A31">
      <w:pPr>
        <w:pStyle w:val="CommentText"/>
      </w:pPr>
      <w:r>
        <w:rPr>
          <w:rStyle w:val="CommentReference"/>
        </w:rPr>
        <w:annotationRef/>
      </w:r>
      <w:r>
        <w:t>Detail filter paper used?</w:t>
      </w:r>
    </w:p>
  </w:comment>
  <w:comment w:id="14" w:author="Tallis Dixon [2]" w:date="2025-09-25T22:29:00Z" w:initials="TD">
    <w:p w14:paraId="1922D967" w14:textId="77777777" w:rsidR="00383C79" w:rsidRDefault="00383C79" w:rsidP="00383C79">
      <w:r>
        <w:rPr>
          <w:rStyle w:val="CommentReference"/>
        </w:rPr>
        <w:annotationRef/>
      </w:r>
      <w:r>
        <w:rPr>
          <w:sz w:val="20"/>
          <w:szCs w:val="20"/>
        </w:rPr>
        <w:t>add tomorrow</w:t>
      </w:r>
    </w:p>
  </w:comment>
  <w:comment w:id="15" w:author="Bruno Cinel" w:date="2025-09-22T09:24:00Z" w:initials="BC">
    <w:p w14:paraId="5C104A73" w14:textId="77777777" w:rsidR="00345A31" w:rsidRDefault="00345A31" w:rsidP="00345A31">
      <w:pPr>
        <w:pStyle w:val="CommentText"/>
      </w:pPr>
      <w:r>
        <w:rPr>
          <w:rStyle w:val="CommentReference"/>
        </w:rPr>
        <w:annotationRef/>
      </w:r>
      <w:r>
        <w:t>Need to update this week</w:t>
      </w:r>
    </w:p>
  </w:comment>
  <w:comment w:id="16" w:author="Tallis Dixon [2]" w:date="2025-09-25T22:31:00Z" w:initials="TD">
    <w:p w14:paraId="724DBC61" w14:textId="77777777" w:rsidR="007F3E4E" w:rsidRDefault="007F3E4E" w:rsidP="007F3E4E">
      <w:r>
        <w:rPr>
          <w:rStyle w:val="CommentReference"/>
        </w:rPr>
        <w:annotationRef/>
      </w:r>
      <w:r>
        <w:rPr>
          <w:sz w:val="20"/>
          <w:szCs w:val="20"/>
        </w:rPr>
        <w:t>add tomorrow</w:t>
      </w:r>
    </w:p>
  </w:comment>
  <w:comment w:id="17" w:author="tallisdixon@gmail.com" w:date="2025-09-12T09:46:00Z" w:initials="t">
    <w:p w14:paraId="5B44E8E2" w14:textId="1F926EEC" w:rsidR="00A007EA" w:rsidRDefault="00A007EA" w:rsidP="00A007EA">
      <w:r>
        <w:rPr>
          <w:rStyle w:val="CommentReference"/>
        </w:rPr>
        <w:annotationRef/>
      </w:r>
      <w:r>
        <w:rPr>
          <w:sz w:val="20"/>
          <w:szCs w:val="20"/>
        </w:rPr>
        <w:t>Working on removing the non doi links and correct formating in zotero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39243D" w15:done="1"/>
  <w15:commentEx w15:paraId="4C8B3438" w15:done="1"/>
  <w15:commentEx w15:paraId="7C1E980C" w15:done="1"/>
  <w15:commentEx w15:paraId="196C36E8" w15:done="1"/>
  <w15:commentEx w15:paraId="30CFBAC0" w15:done="1"/>
  <w15:commentEx w15:paraId="5A238310" w15:done="1"/>
  <w15:commentEx w15:paraId="4A2F409B" w15:done="1"/>
  <w15:commentEx w15:paraId="51E9B98F" w15:done="1"/>
  <w15:commentEx w15:paraId="6BB8A141" w15:done="0"/>
  <w15:commentEx w15:paraId="3FF4A469" w15:paraIdParent="6BB8A141" w15:done="0"/>
  <w15:commentEx w15:paraId="66273AF2" w15:done="0"/>
  <w15:commentEx w15:paraId="55E339B5" w15:paraIdParent="66273AF2" w15:done="0"/>
  <w15:commentEx w15:paraId="6DC6B05A" w15:done="1"/>
  <w15:commentEx w15:paraId="360569B6" w15:done="1"/>
  <w15:commentEx w15:paraId="1922D967" w15:paraIdParent="360569B6" w15:done="1"/>
  <w15:commentEx w15:paraId="5C104A73" w15:done="1"/>
  <w15:commentEx w15:paraId="724DBC61" w15:paraIdParent="5C104A73" w15:done="1"/>
  <w15:commentEx w15:paraId="5B44E8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2503A" w16cex:dateUtc="2025-09-22T16:03:00Z"/>
  <w16cex:commentExtensible w16cex:durableId="7E6B287E" w16cex:dateUtc="2025-09-22T16:05:00Z"/>
  <w16cex:commentExtensible w16cex:durableId="55A5A3F2" w16cex:dateUtc="2025-09-22T16:07:00Z"/>
  <w16cex:commentExtensible w16cex:durableId="726050E1" w16cex:dateUtc="2025-09-22T16:08:00Z"/>
  <w16cex:commentExtensible w16cex:durableId="07503284" w16cex:dateUtc="2025-09-22T16:09:00Z"/>
  <w16cex:commentExtensible w16cex:durableId="798FA222" w16cex:dateUtc="2025-09-22T16:11:00Z"/>
  <w16cex:commentExtensible w16cex:durableId="270392D7" w16cex:dateUtc="2025-09-22T16:12:00Z"/>
  <w16cex:commentExtensible w16cex:durableId="372B6B53" w16cex:dateUtc="2025-09-22T16:13:00Z"/>
  <w16cex:commentExtensible w16cex:durableId="6598CACA" w16cex:dateUtc="2025-09-22T16:17:00Z"/>
  <w16cex:commentExtensible w16cex:durableId="068CCD0C" w16cex:dateUtc="2025-09-26T05:25:00Z"/>
  <w16cex:commentExtensible w16cex:durableId="65D36C5E" w16cex:dateUtc="2025-09-22T16:19:00Z">
    <w16cex:extLst>
      <w16:ext w16:uri="{CE6994B0-6A32-4C9F-8C6B-6E91EDA988CE}">
        <cr:reactions xmlns:cr="http://schemas.microsoft.com/office/comments/2020/reactions">
          <cr:reaction reactionType="1">
            <cr:reactionInfo dateUtc="2025-09-26T03:55:30Z">
              <cr:user userId="S::tallis@biologyoutreach.org::a2a81459-c1a1-4a56-8b60-1fd4a686d792" userProvider="AD" userName="Tallis Dixon"/>
            </cr:reactionInfo>
          </cr:reaction>
        </cr:reactions>
      </w16:ext>
    </w16cex:extLst>
  </w16cex:commentExtensible>
  <w16cex:commentExtensible w16cex:durableId="14BDACFA" w16cex:dateUtc="2025-09-26T04:02:00Z"/>
  <w16cex:commentExtensible w16cex:durableId="0F83A157" w16cex:dateUtc="2025-09-22T16:20:00Z"/>
  <w16cex:commentExtensible w16cex:durableId="05645B2B" w16cex:dateUtc="2025-09-22T16:22:00Z"/>
  <w16cex:commentExtensible w16cex:durableId="72392838" w16cex:dateUtc="2025-09-26T05:29:00Z"/>
  <w16cex:commentExtensible w16cex:durableId="7B646E69" w16cex:dateUtc="2025-09-22T16:24:00Z"/>
  <w16cex:commentExtensible w16cex:durableId="0C5CDB75" w16cex:dateUtc="2025-09-26T05:31:00Z"/>
  <w16cex:commentExtensible w16cex:durableId="06D5E527" w16cex:dateUtc="2025-09-12T16:46:00Z">
    <w16cex:extLst>
      <w16:ext w16:uri="{CE6994B0-6A32-4C9F-8C6B-6E91EDA988CE}">
        <cr:reactions xmlns:cr="http://schemas.microsoft.com/office/comments/2020/reactions">
          <cr:reaction reactionType="1">
            <cr:reactionInfo dateUtc="2025-09-22T16:29:38Z">
              <cr:user userId="S::Bcinel@tru.ca::3799fd19-920a-4d4d-af09-d20450f0e01d" userProvider="AD" userName="Bruno Cine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39243D" w16cid:durableId="38D2503A"/>
  <w16cid:commentId w16cid:paraId="4C8B3438" w16cid:durableId="7E6B287E"/>
  <w16cid:commentId w16cid:paraId="7C1E980C" w16cid:durableId="55A5A3F2"/>
  <w16cid:commentId w16cid:paraId="196C36E8" w16cid:durableId="726050E1"/>
  <w16cid:commentId w16cid:paraId="30CFBAC0" w16cid:durableId="07503284"/>
  <w16cid:commentId w16cid:paraId="5A238310" w16cid:durableId="798FA222"/>
  <w16cid:commentId w16cid:paraId="4A2F409B" w16cid:durableId="270392D7"/>
  <w16cid:commentId w16cid:paraId="51E9B98F" w16cid:durableId="372B6B53"/>
  <w16cid:commentId w16cid:paraId="6BB8A141" w16cid:durableId="6598CACA"/>
  <w16cid:commentId w16cid:paraId="3FF4A469" w16cid:durableId="068CCD0C"/>
  <w16cid:commentId w16cid:paraId="66273AF2" w16cid:durableId="65D36C5E"/>
  <w16cid:commentId w16cid:paraId="55E339B5" w16cid:durableId="14BDACFA"/>
  <w16cid:commentId w16cid:paraId="6DC6B05A" w16cid:durableId="0F83A157"/>
  <w16cid:commentId w16cid:paraId="360569B6" w16cid:durableId="05645B2B"/>
  <w16cid:commentId w16cid:paraId="1922D967" w16cid:durableId="72392838"/>
  <w16cid:commentId w16cid:paraId="5C104A73" w16cid:durableId="7B646E69"/>
  <w16cid:commentId w16cid:paraId="724DBC61" w16cid:durableId="0C5CDB75"/>
  <w16cid:commentId w16cid:paraId="5B44E8E2" w16cid:durableId="06D5E5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7D53"/>
    <w:multiLevelType w:val="hybridMultilevel"/>
    <w:tmpl w:val="DA0A2E10"/>
    <w:lvl w:ilvl="0" w:tplc="87565BD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225C4"/>
    <w:multiLevelType w:val="multilevel"/>
    <w:tmpl w:val="F560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5951D8"/>
    <w:multiLevelType w:val="hybridMultilevel"/>
    <w:tmpl w:val="F98873C4"/>
    <w:lvl w:ilvl="0" w:tplc="C576BA68">
      <w:start w:val="1"/>
      <w:numFmt w:val="upperRoman"/>
      <w:lvlText w:val="%1."/>
      <w:lvlJc w:val="right"/>
      <w:pPr>
        <w:ind w:left="720" w:hanging="360"/>
      </w:pPr>
    </w:lvl>
    <w:lvl w:ilvl="1" w:tplc="CB4CBD04">
      <w:start w:val="1"/>
      <w:numFmt w:val="lowerLetter"/>
      <w:lvlText w:val="%2."/>
      <w:lvlJc w:val="left"/>
      <w:pPr>
        <w:ind w:left="1440" w:hanging="360"/>
      </w:pPr>
    </w:lvl>
    <w:lvl w:ilvl="2" w:tplc="B55032DA">
      <w:start w:val="1"/>
      <w:numFmt w:val="lowerRoman"/>
      <w:lvlText w:val="%3."/>
      <w:lvlJc w:val="right"/>
      <w:pPr>
        <w:ind w:left="2160" w:hanging="180"/>
      </w:pPr>
    </w:lvl>
    <w:lvl w:ilvl="3" w:tplc="4F586B34">
      <w:start w:val="1"/>
      <w:numFmt w:val="decimal"/>
      <w:lvlText w:val="%4."/>
      <w:lvlJc w:val="left"/>
      <w:pPr>
        <w:ind w:left="2880" w:hanging="360"/>
      </w:pPr>
    </w:lvl>
    <w:lvl w:ilvl="4" w:tplc="20E44524">
      <w:start w:val="1"/>
      <w:numFmt w:val="lowerLetter"/>
      <w:lvlText w:val="%5."/>
      <w:lvlJc w:val="left"/>
      <w:pPr>
        <w:ind w:left="3600" w:hanging="360"/>
      </w:pPr>
    </w:lvl>
    <w:lvl w:ilvl="5" w:tplc="D1680478">
      <w:start w:val="1"/>
      <w:numFmt w:val="lowerRoman"/>
      <w:lvlText w:val="%6."/>
      <w:lvlJc w:val="right"/>
      <w:pPr>
        <w:ind w:left="4320" w:hanging="180"/>
      </w:pPr>
    </w:lvl>
    <w:lvl w:ilvl="6" w:tplc="CF7C6158">
      <w:start w:val="1"/>
      <w:numFmt w:val="decimal"/>
      <w:lvlText w:val="%7."/>
      <w:lvlJc w:val="left"/>
      <w:pPr>
        <w:ind w:left="5040" w:hanging="360"/>
      </w:pPr>
    </w:lvl>
    <w:lvl w:ilvl="7" w:tplc="DF160C80">
      <w:start w:val="1"/>
      <w:numFmt w:val="lowerLetter"/>
      <w:lvlText w:val="%8."/>
      <w:lvlJc w:val="left"/>
      <w:pPr>
        <w:ind w:left="5760" w:hanging="360"/>
      </w:pPr>
    </w:lvl>
    <w:lvl w:ilvl="8" w:tplc="EE4CA044">
      <w:start w:val="1"/>
      <w:numFmt w:val="lowerRoman"/>
      <w:lvlText w:val="%9."/>
      <w:lvlJc w:val="right"/>
      <w:pPr>
        <w:ind w:left="6480" w:hanging="180"/>
      </w:pPr>
    </w:lvl>
  </w:abstractNum>
  <w:abstractNum w:abstractNumId="3" w15:restartNumberingAfterBreak="0">
    <w:nsid w:val="5E8B322D"/>
    <w:multiLevelType w:val="hybridMultilevel"/>
    <w:tmpl w:val="28F83DB4"/>
    <w:lvl w:ilvl="0" w:tplc="A5E82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007900">
    <w:abstractNumId w:val="1"/>
  </w:num>
  <w:num w:numId="2" w16cid:durableId="1712194245">
    <w:abstractNumId w:val="2"/>
  </w:num>
  <w:num w:numId="3" w16cid:durableId="498469075">
    <w:abstractNumId w:val="0"/>
  </w:num>
  <w:num w:numId="4" w16cid:durableId="11133271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no Cinel">
    <w15:presenceInfo w15:providerId="AD" w15:userId="S::Bcinel@tru.ca::3799fd19-920a-4d4d-af09-d20450f0e01d"/>
  </w15:person>
  <w15:person w15:author="Tallis Dixon [2]">
    <w15:presenceInfo w15:providerId="AD" w15:userId="S::tallis@biologyoutreach.org::a2a81459-c1a1-4a56-8b60-1fd4a686d792"/>
  </w15:person>
  <w15:person w15:author="tallisdixon@gmail.com">
    <w15:presenceInfo w15:providerId="Windows Live" w15:userId="e1e3b6fc11c957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41"/>
    <w:rsid w:val="0002573D"/>
    <w:rsid w:val="000331D9"/>
    <w:rsid w:val="000458C0"/>
    <w:rsid w:val="000C6920"/>
    <w:rsid w:val="000C7D06"/>
    <w:rsid w:val="000F55EC"/>
    <w:rsid w:val="0011322C"/>
    <w:rsid w:val="00157AC5"/>
    <w:rsid w:val="001C3A8C"/>
    <w:rsid w:val="001F59C4"/>
    <w:rsid w:val="00210BEC"/>
    <w:rsid w:val="00277CF2"/>
    <w:rsid w:val="002A4CBE"/>
    <w:rsid w:val="002D0786"/>
    <w:rsid w:val="002D7574"/>
    <w:rsid w:val="002E04DE"/>
    <w:rsid w:val="002F57DF"/>
    <w:rsid w:val="002F7CAA"/>
    <w:rsid w:val="0030554F"/>
    <w:rsid w:val="00345A31"/>
    <w:rsid w:val="003665D4"/>
    <w:rsid w:val="00383C79"/>
    <w:rsid w:val="00391681"/>
    <w:rsid w:val="003E1678"/>
    <w:rsid w:val="00425F86"/>
    <w:rsid w:val="00442F5F"/>
    <w:rsid w:val="00467B8D"/>
    <w:rsid w:val="00472C42"/>
    <w:rsid w:val="0049664F"/>
    <w:rsid w:val="004A46C0"/>
    <w:rsid w:val="004A59FA"/>
    <w:rsid w:val="004D300C"/>
    <w:rsid w:val="005047B8"/>
    <w:rsid w:val="00506B61"/>
    <w:rsid w:val="00525A5E"/>
    <w:rsid w:val="00530EB1"/>
    <w:rsid w:val="00543CD0"/>
    <w:rsid w:val="00552F0C"/>
    <w:rsid w:val="005A6860"/>
    <w:rsid w:val="005C6235"/>
    <w:rsid w:val="005D5843"/>
    <w:rsid w:val="005F04C3"/>
    <w:rsid w:val="00601255"/>
    <w:rsid w:val="006021C0"/>
    <w:rsid w:val="006078CF"/>
    <w:rsid w:val="0061066C"/>
    <w:rsid w:val="006150B7"/>
    <w:rsid w:val="00637069"/>
    <w:rsid w:val="0064169E"/>
    <w:rsid w:val="00654A41"/>
    <w:rsid w:val="006A343E"/>
    <w:rsid w:val="006C0107"/>
    <w:rsid w:val="006D34F4"/>
    <w:rsid w:val="006E4E6B"/>
    <w:rsid w:val="00711C4F"/>
    <w:rsid w:val="00751D0A"/>
    <w:rsid w:val="007639C6"/>
    <w:rsid w:val="0077776D"/>
    <w:rsid w:val="007A5700"/>
    <w:rsid w:val="007F3E4E"/>
    <w:rsid w:val="008414CD"/>
    <w:rsid w:val="00842D92"/>
    <w:rsid w:val="0085369B"/>
    <w:rsid w:val="00854924"/>
    <w:rsid w:val="00862E5A"/>
    <w:rsid w:val="008A3EA7"/>
    <w:rsid w:val="008B00DE"/>
    <w:rsid w:val="00924E74"/>
    <w:rsid w:val="0094636D"/>
    <w:rsid w:val="009951F3"/>
    <w:rsid w:val="009E7D07"/>
    <w:rsid w:val="00A007EA"/>
    <w:rsid w:val="00A02156"/>
    <w:rsid w:val="00A10FD6"/>
    <w:rsid w:val="00A31F6A"/>
    <w:rsid w:val="00A43408"/>
    <w:rsid w:val="00A50CC9"/>
    <w:rsid w:val="00A6158C"/>
    <w:rsid w:val="00AC47B2"/>
    <w:rsid w:val="00AE573F"/>
    <w:rsid w:val="00B3279B"/>
    <w:rsid w:val="00B87687"/>
    <w:rsid w:val="00B918CA"/>
    <w:rsid w:val="00BA43FE"/>
    <w:rsid w:val="00BE245B"/>
    <w:rsid w:val="00BE2AC4"/>
    <w:rsid w:val="00C3407F"/>
    <w:rsid w:val="00C37FBC"/>
    <w:rsid w:val="00C44ED0"/>
    <w:rsid w:val="00C47343"/>
    <w:rsid w:val="00C80317"/>
    <w:rsid w:val="00C83D72"/>
    <w:rsid w:val="00CA3DC1"/>
    <w:rsid w:val="00CE186F"/>
    <w:rsid w:val="00D073BC"/>
    <w:rsid w:val="00D20191"/>
    <w:rsid w:val="00D641E9"/>
    <w:rsid w:val="00D73A9D"/>
    <w:rsid w:val="00DE2E49"/>
    <w:rsid w:val="00E05657"/>
    <w:rsid w:val="00E529EE"/>
    <w:rsid w:val="00EB4681"/>
    <w:rsid w:val="00EB570F"/>
    <w:rsid w:val="00F06751"/>
    <w:rsid w:val="00F11593"/>
    <w:rsid w:val="00F352D1"/>
    <w:rsid w:val="00F552FA"/>
    <w:rsid w:val="00F744EC"/>
    <w:rsid w:val="00F75A5F"/>
    <w:rsid w:val="00F80EB4"/>
    <w:rsid w:val="00FB261E"/>
    <w:rsid w:val="00FC5DE1"/>
    <w:rsid w:val="00FF7F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9A15"/>
  <w15:chartTrackingRefBased/>
  <w15:docId w15:val="{0AD77DD6-297D-6B44-A400-6D2D8F2D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D0"/>
  </w:style>
  <w:style w:type="paragraph" w:styleId="Heading1">
    <w:name w:val="heading 1"/>
    <w:basedOn w:val="Normal"/>
    <w:next w:val="Normal"/>
    <w:link w:val="Heading1Char"/>
    <w:uiPriority w:val="9"/>
    <w:qFormat/>
    <w:rsid w:val="00654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A41"/>
    <w:rPr>
      <w:rFonts w:eastAsiaTheme="majorEastAsia" w:cstheme="majorBidi"/>
      <w:color w:val="272727" w:themeColor="text1" w:themeTint="D8"/>
    </w:rPr>
  </w:style>
  <w:style w:type="paragraph" w:styleId="Title">
    <w:name w:val="Title"/>
    <w:basedOn w:val="Normal"/>
    <w:next w:val="Normal"/>
    <w:link w:val="TitleChar"/>
    <w:uiPriority w:val="10"/>
    <w:qFormat/>
    <w:rsid w:val="00654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A41"/>
    <w:pPr>
      <w:spacing w:before="160"/>
      <w:jc w:val="center"/>
    </w:pPr>
    <w:rPr>
      <w:i/>
      <w:iCs/>
      <w:color w:val="404040" w:themeColor="text1" w:themeTint="BF"/>
    </w:rPr>
  </w:style>
  <w:style w:type="character" w:customStyle="1" w:styleId="QuoteChar">
    <w:name w:val="Quote Char"/>
    <w:basedOn w:val="DefaultParagraphFont"/>
    <w:link w:val="Quote"/>
    <w:uiPriority w:val="29"/>
    <w:rsid w:val="00654A41"/>
    <w:rPr>
      <w:i/>
      <w:iCs/>
      <w:color w:val="404040" w:themeColor="text1" w:themeTint="BF"/>
    </w:rPr>
  </w:style>
  <w:style w:type="paragraph" w:styleId="ListParagraph">
    <w:name w:val="List Paragraph"/>
    <w:basedOn w:val="Normal"/>
    <w:uiPriority w:val="34"/>
    <w:qFormat/>
    <w:rsid w:val="00654A41"/>
    <w:pPr>
      <w:ind w:left="720"/>
      <w:contextualSpacing/>
    </w:pPr>
  </w:style>
  <w:style w:type="character" w:styleId="IntenseEmphasis">
    <w:name w:val="Intense Emphasis"/>
    <w:basedOn w:val="DefaultParagraphFont"/>
    <w:uiPriority w:val="21"/>
    <w:qFormat/>
    <w:rsid w:val="00654A41"/>
    <w:rPr>
      <w:i/>
      <w:iCs/>
      <w:color w:val="0F4761" w:themeColor="accent1" w:themeShade="BF"/>
    </w:rPr>
  </w:style>
  <w:style w:type="paragraph" w:styleId="IntenseQuote">
    <w:name w:val="Intense Quote"/>
    <w:basedOn w:val="Normal"/>
    <w:next w:val="Normal"/>
    <w:link w:val="IntenseQuoteChar"/>
    <w:uiPriority w:val="30"/>
    <w:qFormat/>
    <w:rsid w:val="00654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A41"/>
    <w:rPr>
      <w:i/>
      <w:iCs/>
      <w:color w:val="0F4761" w:themeColor="accent1" w:themeShade="BF"/>
    </w:rPr>
  </w:style>
  <w:style w:type="character" w:styleId="IntenseReference">
    <w:name w:val="Intense Reference"/>
    <w:basedOn w:val="DefaultParagraphFont"/>
    <w:uiPriority w:val="32"/>
    <w:qFormat/>
    <w:rsid w:val="00654A41"/>
    <w:rPr>
      <w:b/>
      <w:bCs/>
      <w:smallCaps/>
      <w:color w:val="0F4761" w:themeColor="accent1" w:themeShade="BF"/>
      <w:spacing w:val="5"/>
    </w:rPr>
  </w:style>
  <w:style w:type="paragraph" w:styleId="Bibliography">
    <w:name w:val="Bibliography"/>
    <w:basedOn w:val="Normal"/>
    <w:next w:val="Normal"/>
    <w:uiPriority w:val="37"/>
    <w:unhideWhenUsed/>
    <w:rsid w:val="00B87687"/>
    <w:pPr>
      <w:spacing w:after="240" w:line="240" w:lineRule="auto"/>
    </w:pPr>
  </w:style>
  <w:style w:type="character" w:styleId="CommentReference">
    <w:name w:val="annotation reference"/>
    <w:basedOn w:val="DefaultParagraphFont"/>
    <w:uiPriority w:val="99"/>
    <w:semiHidden/>
    <w:unhideWhenUsed/>
    <w:rsid w:val="00E05657"/>
    <w:rPr>
      <w:sz w:val="16"/>
      <w:szCs w:val="16"/>
    </w:rPr>
  </w:style>
  <w:style w:type="paragraph" w:styleId="CommentText">
    <w:name w:val="annotation text"/>
    <w:basedOn w:val="Normal"/>
    <w:link w:val="CommentTextChar"/>
    <w:uiPriority w:val="99"/>
    <w:unhideWhenUsed/>
    <w:rsid w:val="00E05657"/>
    <w:pPr>
      <w:spacing w:line="240" w:lineRule="auto"/>
    </w:pPr>
    <w:rPr>
      <w:sz w:val="20"/>
      <w:szCs w:val="20"/>
    </w:rPr>
  </w:style>
  <w:style w:type="character" w:customStyle="1" w:styleId="CommentTextChar">
    <w:name w:val="Comment Text Char"/>
    <w:basedOn w:val="DefaultParagraphFont"/>
    <w:link w:val="CommentText"/>
    <w:uiPriority w:val="99"/>
    <w:rsid w:val="00E05657"/>
    <w:rPr>
      <w:sz w:val="20"/>
      <w:szCs w:val="20"/>
    </w:rPr>
  </w:style>
  <w:style w:type="paragraph" w:styleId="CommentSubject">
    <w:name w:val="annotation subject"/>
    <w:basedOn w:val="CommentText"/>
    <w:next w:val="CommentText"/>
    <w:link w:val="CommentSubjectChar"/>
    <w:uiPriority w:val="99"/>
    <w:semiHidden/>
    <w:unhideWhenUsed/>
    <w:rsid w:val="00E05657"/>
    <w:rPr>
      <w:b/>
      <w:bCs/>
    </w:rPr>
  </w:style>
  <w:style w:type="character" w:customStyle="1" w:styleId="CommentSubjectChar">
    <w:name w:val="Comment Subject Char"/>
    <w:basedOn w:val="CommentTextChar"/>
    <w:link w:val="CommentSubject"/>
    <w:uiPriority w:val="99"/>
    <w:semiHidden/>
    <w:rsid w:val="00E05657"/>
    <w:rPr>
      <w:b/>
      <w:bCs/>
      <w:sz w:val="20"/>
      <w:szCs w:val="20"/>
    </w:rPr>
  </w:style>
  <w:style w:type="paragraph" w:styleId="Revision">
    <w:name w:val="Revision"/>
    <w:hidden/>
    <w:uiPriority w:val="99"/>
    <w:semiHidden/>
    <w:rsid w:val="00E05657"/>
    <w:pPr>
      <w:spacing w:after="0" w:line="240" w:lineRule="auto"/>
    </w:pPr>
  </w:style>
  <w:style w:type="character" w:styleId="Hyperlink">
    <w:name w:val="Hyperlink"/>
    <w:basedOn w:val="DefaultParagraphFont"/>
    <w:uiPriority w:val="99"/>
    <w:unhideWhenUsed/>
    <w:rsid w:val="008414CD"/>
    <w:rPr>
      <w:color w:val="467886" w:themeColor="hyperlink"/>
      <w:u w:val="single"/>
    </w:rPr>
  </w:style>
  <w:style w:type="character" w:styleId="UnresolvedMention">
    <w:name w:val="Unresolved Mention"/>
    <w:basedOn w:val="DefaultParagraphFont"/>
    <w:uiPriority w:val="99"/>
    <w:semiHidden/>
    <w:unhideWhenUsed/>
    <w:rsid w:val="008414CD"/>
    <w:rPr>
      <w:color w:val="605E5C"/>
      <w:shd w:val="clear" w:color="auto" w:fill="E1DFDD"/>
    </w:rPr>
  </w:style>
  <w:style w:type="character" w:customStyle="1" w:styleId="apple-converted-space">
    <w:name w:val="apple-converted-space"/>
    <w:basedOn w:val="DefaultParagraphFont"/>
    <w:rsid w:val="005D5843"/>
  </w:style>
  <w:style w:type="character" w:styleId="Emphasis">
    <w:name w:val="Emphasis"/>
    <w:basedOn w:val="DefaultParagraphFont"/>
    <w:uiPriority w:val="20"/>
    <w:qFormat/>
    <w:rsid w:val="005D5843"/>
    <w:rPr>
      <w:i/>
      <w:iCs/>
    </w:rPr>
  </w:style>
  <w:style w:type="table" w:styleId="TableGrid">
    <w:name w:val="Table Grid"/>
    <w:basedOn w:val="TableNormal"/>
    <w:uiPriority w:val="59"/>
    <w:rsid w:val="00F115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8885">
      <w:bodyDiv w:val="1"/>
      <w:marLeft w:val="0"/>
      <w:marRight w:val="0"/>
      <w:marTop w:val="0"/>
      <w:marBottom w:val="0"/>
      <w:divBdr>
        <w:top w:val="none" w:sz="0" w:space="0" w:color="auto"/>
        <w:left w:val="none" w:sz="0" w:space="0" w:color="auto"/>
        <w:bottom w:val="none" w:sz="0" w:space="0" w:color="auto"/>
        <w:right w:val="none" w:sz="0" w:space="0" w:color="auto"/>
      </w:divBdr>
    </w:div>
    <w:div w:id="122159852">
      <w:bodyDiv w:val="1"/>
      <w:marLeft w:val="0"/>
      <w:marRight w:val="0"/>
      <w:marTop w:val="0"/>
      <w:marBottom w:val="0"/>
      <w:divBdr>
        <w:top w:val="none" w:sz="0" w:space="0" w:color="auto"/>
        <w:left w:val="none" w:sz="0" w:space="0" w:color="auto"/>
        <w:bottom w:val="none" w:sz="0" w:space="0" w:color="auto"/>
        <w:right w:val="none" w:sz="0" w:space="0" w:color="auto"/>
      </w:divBdr>
    </w:div>
    <w:div w:id="198901850">
      <w:bodyDiv w:val="1"/>
      <w:marLeft w:val="0"/>
      <w:marRight w:val="0"/>
      <w:marTop w:val="0"/>
      <w:marBottom w:val="0"/>
      <w:divBdr>
        <w:top w:val="none" w:sz="0" w:space="0" w:color="auto"/>
        <w:left w:val="none" w:sz="0" w:space="0" w:color="auto"/>
        <w:bottom w:val="none" w:sz="0" w:space="0" w:color="auto"/>
        <w:right w:val="none" w:sz="0" w:space="0" w:color="auto"/>
      </w:divBdr>
    </w:div>
    <w:div w:id="254478310">
      <w:bodyDiv w:val="1"/>
      <w:marLeft w:val="0"/>
      <w:marRight w:val="0"/>
      <w:marTop w:val="0"/>
      <w:marBottom w:val="0"/>
      <w:divBdr>
        <w:top w:val="none" w:sz="0" w:space="0" w:color="auto"/>
        <w:left w:val="none" w:sz="0" w:space="0" w:color="auto"/>
        <w:bottom w:val="none" w:sz="0" w:space="0" w:color="auto"/>
        <w:right w:val="none" w:sz="0" w:space="0" w:color="auto"/>
      </w:divBdr>
    </w:div>
    <w:div w:id="851382468">
      <w:bodyDiv w:val="1"/>
      <w:marLeft w:val="0"/>
      <w:marRight w:val="0"/>
      <w:marTop w:val="0"/>
      <w:marBottom w:val="0"/>
      <w:divBdr>
        <w:top w:val="none" w:sz="0" w:space="0" w:color="auto"/>
        <w:left w:val="none" w:sz="0" w:space="0" w:color="auto"/>
        <w:bottom w:val="none" w:sz="0" w:space="0" w:color="auto"/>
        <w:right w:val="none" w:sz="0" w:space="0" w:color="auto"/>
      </w:divBdr>
    </w:div>
    <w:div w:id="864094150">
      <w:bodyDiv w:val="1"/>
      <w:marLeft w:val="0"/>
      <w:marRight w:val="0"/>
      <w:marTop w:val="0"/>
      <w:marBottom w:val="0"/>
      <w:divBdr>
        <w:top w:val="none" w:sz="0" w:space="0" w:color="auto"/>
        <w:left w:val="none" w:sz="0" w:space="0" w:color="auto"/>
        <w:bottom w:val="none" w:sz="0" w:space="0" w:color="auto"/>
        <w:right w:val="none" w:sz="0" w:space="0" w:color="auto"/>
      </w:divBdr>
    </w:div>
    <w:div w:id="1142694486">
      <w:bodyDiv w:val="1"/>
      <w:marLeft w:val="0"/>
      <w:marRight w:val="0"/>
      <w:marTop w:val="0"/>
      <w:marBottom w:val="0"/>
      <w:divBdr>
        <w:top w:val="none" w:sz="0" w:space="0" w:color="auto"/>
        <w:left w:val="none" w:sz="0" w:space="0" w:color="auto"/>
        <w:bottom w:val="none" w:sz="0" w:space="0" w:color="auto"/>
        <w:right w:val="none" w:sz="0" w:space="0" w:color="auto"/>
      </w:divBdr>
    </w:div>
    <w:div w:id="1272857817">
      <w:bodyDiv w:val="1"/>
      <w:marLeft w:val="0"/>
      <w:marRight w:val="0"/>
      <w:marTop w:val="0"/>
      <w:marBottom w:val="0"/>
      <w:divBdr>
        <w:top w:val="none" w:sz="0" w:space="0" w:color="auto"/>
        <w:left w:val="none" w:sz="0" w:space="0" w:color="auto"/>
        <w:bottom w:val="none" w:sz="0" w:space="0" w:color="auto"/>
        <w:right w:val="none" w:sz="0" w:space="0" w:color="auto"/>
      </w:divBdr>
    </w:div>
    <w:div w:id="1384333052">
      <w:bodyDiv w:val="1"/>
      <w:marLeft w:val="0"/>
      <w:marRight w:val="0"/>
      <w:marTop w:val="0"/>
      <w:marBottom w:val="0"/>
      <w:divBdr>
        <w:top w:val="none" w:sz="0" w:space="0" w:color="auto"/>
        <w:left w:val="none" w:sz="0" w:space="0" w:color="auto"/>
        <w:bottom w:val="none" w:sz="0" w:space="0" w:color="auto"/>
        <w:right w:val="none" w:sz="0" w:space="0" w:color="auto"/>
      </w:divBdr>
    </w:div>
    <w:div w:id="1465272935">
      <w:bodyDiv w:val="1"/>
      <w:marLeft w:val="0"/>
      <w:marRight w:val="0"/>
      <w:marTop w:val="0"/>
      <w:marBottom w:val="0"/>
      <w:divBdr>
        <w:top w:val="none" w:sz="0" w:space="0" w:color="auto"/>
        <w:left w:val="none" w:sz="0" w:space="0" w:color="auto"/>
        <w:bottom w:val="none" w:sz="0" w:space="0" w:color="auto"/>
        <w:right w:val="none" w:sz="0" w:space="0" w:color="auto"/>
      </w:divBdr>
    </w:div>
    <w:div w:id="1657298783">
      <w:bodyDiv w:val="1"/>
      <w:marLeft w:val="0"/>
      <w:marRight w:val="0"/>
      <w:marTop w:val="0"/>
      <w:marBottom w:val="0"/>
      <w:divBdr>
        <w:top w:val="none" w:sz="0" w:space="0" w:color="auto"/>
        <w:left w:val="none" w:sz="0" w:space="0" w:color="auto"/>
        <w:bottom w:val="none" w:sz="0" w:space="0" w:color="auto"/>
        <w:right w:val="none" w:sz="0" w:space="0" w:color="auto"/>
      </w:divBdr>
    </w:div>
    <w:div w:id="1681931789">
      <w:bodyDiv w:val="1"/>
      <w:marLeft w:val="0"/>
      <w:marRight w:val="0"/>
      <w:marTop w:val="0"/>
      <w:marBottom w:val="0"/>
      <w:divBdr>
        <w:top w:val="none" w:sz="0" w:space="0" w:color="auto"/>
        <w:left w:val="none" w:sz="0" w:space="0" w:color="auto"/>
        <w:bottom w:val="none" w:sz="0" w:space="0" w:color="auto"/>
        <w:right w:val="none" w:sz="0" w:space="0" w:color="auto"/>
      </w:divBdr>
    </w:div>
    <w:div w:id="1735160608">
      <w:bodyDiv w:val="1"/>
      <w:marLeft w:val="0"/>
      <w:marRight w:val="0"/>
      <w:marTop w:val="0"/>
      <w:marBottom w:val="0"/>
      <w:divBdr>
        <w:top w:val="none" w:sz="0" w:space="0" w:color="auto"/>
        <w:left w:val="none" w:sz="0" w:space="0" w:color="auto"/>
        <w:bottom w:val="none" w:sz="0" w:space="0" w:color="auto"/>
        <w:right w:val="none" w:sz="0" w:space="0" w:color="auto"/>
      </w:divBdr>
    </w:div>
    <w:div w:id="1812211898">
      <w:bodyDiv w:val="1"/>
      <w:marLeft w:val="0"/>
      <w:marRight w:val="0"/>
      <w:marTop w:val="0"/>
      <w:marBottom w:val="0"/>
      <w:divBdr>
        <w:top w:val="none" w:sz="0" w:space="0" w:color="auto"/>
        <w:left w:val="none" w:sz="0" w:space="0" w:color="auto"/>
        <w:bottom w:val="none" w:sz="0" w:space="0" w:color="auto"/>
        <w:right w:val="none" w:sz="0" w:space="0" w:color="auto"/>
      </w:divBdr>
    </w:div>
    <w:div w:id="1876502786">
      <w:bodyDiv w:val="1"/>
      <w:marLeft w:val="0"/>
      <w:marRight w:val="0"/>
      <w:marTop w:val="0"/>
      <w:marBottom w:val="0"/>
      <w:divBdr>
        <w:top w:val="none" w:sz="0" w:space="0" w:color="auto"/>
        <w:left w:val="none" w:sz="0" w:space="0" w:color="auto"/>
        <w:bottom w:val="none" w:sz="0" w:space="0" w:color="auto"/>
        <w:right w:val="none" w:sz="0" w:space="0" w:color="auto"/>
      </w:divBdr>
    </w:div>
    <w:div w:id="19143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oi.org/10.1139/o59-099" TargetMode="External"/><Relationship Id="rId26" Type="http://schemas.openxmlformats.org/officeDocument/2006/relationships/hyperlink" Target="https://doi.org/10.2307/1543083" TargetMode="External"/><Relationship Id="rId3" Type="http://schemas.openxmlformats.org/officeDocument/2006/relationships/customXml" Target="../customXml/item3.xml"/><Relationship Id="rId21" Type="http://schemas.openxmlformats.org/officeDocument/2006/relationships/hyperlink" Target="https://doi.org/10.1007/BF00350684"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image" Target="media/image4.png"/><Relationship Id="rId25" Type="http://schemas.openxmlformats.org/officeDocument/2006/relationships/hyperlink" Target="https://doi.org/10.3390/md1912066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lucid.app/lucidchart/c232cc0c-163d-4c2a-9266-fac73268ea0d/edit?crop=content&amp;page=0&amp;signature=5214b6157b8794d34d17f6df584e91893bb06f0ae6e1425dcb8e2795729ba2b0" TargetMode="External"/><Relationship Id="rId20" Type="http://schemas.openxmlformats.org/officeDocument/2006/relationships/hyperlink" Target="https://doi.org/10.1016/S0044-8486(03)00272-2" TargetMode="External"/><Relationship Id="rId29" Type="http://schemas.openxmlformats.org/officeDocument/2006/relationships/hyperlink" Target="https://doi.org/10.1007/s00216-015-8613-6"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24" Type="http://schemas.openxmlformats.org/officeDocument/2006/relationships/hyperlink" Target="https://doi.org/10.1007/BF0039092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1017/S002531540002227X" TargetMode="External"/><Relationship Id="rId28" Type="http://schemas.openxmlformats.org/officeDocument/2006/relationships/hyperlink" Target="https://doi.org/10.3354/meps08774" TargetMode="External"/><Relationship Id="rId10" Type="http://schemas.openxmlformats.org/officeDocument/2006/relationships/comments" Target="comments.xml"/><Relationship Id="rId19" Type="http://schemas.openxmlformats.org/officeDocument/2006/relationships/hyperlink" Target="https://doi.org/10.1016/j.ecolind.2018.01.015" TargetMode="External"/><Relationship Id="rId31" Type="http://schemas.openxmlformats.org/officeDocument/2006/relationships/hyperlink" Target="https://doi.org/10.1016/0022-0981(92)90144-Y"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yperlink" Target="https://doi.org/10.1017/s002531540002227x" TargetMode="External"/><Relationship Id="rId27" Type="http://schemas.openxmlformats.org/officeDocument/2006/relationships/hyperlink" Target="https://doi.org/10.3354/meps13988" TargetMode="External"/><Relationship Id="rId30" Type="http://schemas.openxmlformats.org/officeDocument/2006/relationships/hyperlink" Target="https://doi.org/10.3390/md13106019"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8CC14B-F53B-7045-83FD-7A33DAD26336}">
  <we:reference id="wa104380118" version="2.1.0.0" store="en-US" storeType="OMEX"/>
  <we:alternateReferences>
    <we:reference id="wa104380118" version="2.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C94DE0AEA0E43BC6F0E67F1FB9B62" ma:contentTypeVersion="11" ma:contentTypeDescription="Create a new document." ma:contentTypeScope="" ma:versionID="7dc1ade289ffbecde5a784d5b784acbc">
  <xsd:schema xmlns:xsd="http://www.w3.org/2001/XMLSchema" xmlns:xs="http://www.w3.org/2001/XMLSchema" xmlns:p="http://schemas.microsoft.com/office/2006/metadata/properties" xmlns:ns2="971bc1dd-e09a-4cb4-babd-608486b6d4d5" xmlns:ns3="a384a42a-0fe0-49ff-99dc-596fd9720cb5" targetNamespace="http://schemas.microsoft.com/office/2006/metadata/properties" ma:root="true" ma:fieldsID="c72dba524348be4869ca8c54c93ff838" ns2:_="" ns3:_="">
    <xsd:import namespace="971bc1dd-e09a-4cb4-babd-608486b6d4d5"/>
    <xsd:import namespace="a384a42a-0fe0-49ff-99dc-596fd9720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bc1dd-e09a-4cb4-babd-608486b6d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d023b0-06f2-48ac-bdf3-902a2de659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4a42a-0fe0-49ff-99dc-596fd9720c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a9f09a-3609-4fa4-9537-5f09909c61e7}" ma:internalName="TaxCatchAll" ma:showField="CatchAllData" ma:web="a384a42a-0fe0-49ff-99dc-596fd9720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bc1dd-e09a-4cb4-babd-608486b6d4d5">
      <Terms xmlns="http://schemas.microsoft.com/office/infopath/2007/PartnerControls"/>
    </lcf76f155ced4ddcb4097134ff3c332f>
    <TaxCatchAll xmlns="a384a42a-0fe0-49ff-99dc-596fd9720cb5" xsi:nil="true"/>
  </documentManagement>
</p:properties>
</file>

<file path=customXml/itemProps1.xml><?xml version="1.0" encoding="utf-8"?>
<ds:datastoreItem xmlns:ds="http://schemas.openxmlformats.org/officeDocument/2006/customXml" ds:itemID="{96FD1D9E-7771-3546-9719-73FAE62F36EE}">
  <ds:schemaRefs>
    <ds:schemaRef ds:uri="http://schemas.openxmlformats.org/officeDocument/2006/bibliography"/>
  </ds:schemaRefs>
</ds:datastoreItem>
</file>

<file path=customXml/itemProps2.xml><?xml version="1.0" encoding="utf-8"?>
<ds:datastoreItem xmlns:ds="http://schemas.openxmlformats.org/officeDocument/2006/customXml" ds:itemID="{D3663157-B9CA-417B-B3AC-491CB90144BB}">
  <ds:schemaRefs>
    <ds:schemaRef ds:uri="http://schemas.microsoft.com/sharepoint/v3/contenttype/forms"/>
  </ds:schemaRefs>
</ds:datastoreItem>
</file>

<file path=customXml/itemProps3.xml><?xml version="1.0" encoding="utf-8"?>
<ds:datastoreItem xmlns:ds="http://schemas.openxmlformats.org/officeDocument/2006/customXml" ds:itemID="{387FCEEA-B1D1-41C1-AFAB-C3585446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bc1dd-e09a-4cb4-babd-608486b6d4d5"/>
    <ds:schemaRef ds:uri="a384a42a-0fe0-49ff-99dc-596fd9720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7B1A0-F9A0-4DBD-A696-9C5CE0D8484E}">
  <ds:schemaRefs>
    <ds:schemaRef ds:uri="http://schemas.microsoft.com/office/2006/metadata/properties"/>
    <ds:schemaRef ds:uri="http://schemas.microsoft.com/office/infopath/2007/PartnerControls"/>
    <ds:schemaRef ds:uri="971bc1dd-e09a-4cb4-babd-608486b6d4d5"/>
    <ds:schemaRef ds:uri="a384a42a-0fe0-49ff-99dc-596fd9720cb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Tallis Dixon</dc:creator>
  <cp:keywords/>
  <dc:description/>
  <cp:lastModifiedBy>Tallis Dixon</cp:lastModifiedBy>
  <cp:revision>4</cp:revision>
  <dcterms:created xsi:type="dcterms:W3CDTF">2025-09-30T19:53:00Z</dcterms:created>
  <dcterms:modified xsi:type="dcterms:W3CDTF">2025-10-08T20:42:00Z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id="eV9rFbWC"/&gt;&lt;style id="http://www.zotero.org/styles/council-of-science-editors-author-date-8th-edition" hasBibliography="1" bibliographyStyleHasBeenSet="1"/&gt;&lt;prefs&gt;&lt;pref name="fieldType" value="Fi</vt:lpwstr>
  </property>
  <property fmtid="{D5CDD505-2E9C-101B-9397-08002B2CF9AE}" pid="3" name="ZOTERO_PREF_2">
    <vt:lpwstr>eld"/&gt;&lt;pref name="automaticJournalAbbreviations" value="true"/&gt;&lt;/prefs&gt;&lt;/data&gt;</vt:lpwstr>
  </property>
  <property fmtid="{D5CDD505-2E9C-101B-9397-08002B2CF9AE}" pid="4" name="ContentTypeId">
    <vt:lpwstr>0x0101003FAC94DE0AEA0E43BC6F0E67F1FB9B62</vt:lpwstr>
  </property>
</Properties>
</file>